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hint="eastAsia" w:ascii="宋体" w:hAnsi="宋体"/>
          <w:b/>
          <w:kern w:val="0"/>
          <w:sz w:val="48"/>
          <w:szCs w:val="48"/>
          <w:lang w:val="zh-CN"/>
        </w:rPr>
      </w:pPr>
    </w:p>
    <w:p>
      <w:pPr>
        <w:autoSpaceDE w:val="0"/>
        <w:autoSpaceDN w:val="0"/>
        <w:adjustRightInd w:val="0"/>
        <w:snapToGrid w:val="0"/>
        <w:spacing w:line="500" w:lineRule="exact"/>
        <w:jc w:val="both"/>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widowControl/>
        <w:tabs>
          <w:tab w:val="center" w:pos="4535"/>
          <w:tab w:val="left" w:pos="6229"/>
        </w:tabs>
        <w:snapToGrid w:val="0"/>
        <w:jc w:val="center"/>
        <w:rPr>
          <w:rFonts w:ascii="方正大标宋简体" w:hAnsi="宋体" w:eastAsia="方正大标宋简体"/>
          <w:b/>
          <w:color w:val="000000" w:themeColor="text1"/>
          <w:kern w:val="0"/>
          <w:sz w:val="48"/>
          <w:lang w:val="zh-CN"/>
          <w14:textFill>
            <w14:solidFill>
              <w14:schemeClr w14:val="tx1"/>
            </w14:solidFill>
          </w14:textFill>
        </w:rPr>
      </w:pPr>
      <w:r>
        <w:rPr>
          <w:rFonts w:hint="eastAsia" w:ascii="方正大标宋简体" w:hAnsi="宋体" w:eastAsia="方正大标宋简体"/>
          <w:b/>
          <w:kern w:val="0"/>
          <w:sz w:val="48"/>
          <w:lang w:val="zh-CN" w:eastAsia="zh-CN"/>
        </w:rPr>
        <w:t>天津陈塘园区建设投资有限公司开展社会稳定风险评估服务</w:t>
      </w:r>
      <w:r>
        <w:rPr>
          <w:rFonts w:hint="eastAsia" w:ascii="方正大标宋简体" w:hAnsi="宋体" w:eastAsia="方正大标宋简体"/>
          <w:b/>
          <w:kern w:val="0"/>
          <w:sz w:val="48"/>
          <w:lang w:val="en-US" w:eastAsia="zh-CN"/>
        </w:rPr>
        <w:t>项目</w:t>
      </w:r>
    </w:p>
    <w:p>
      <w:pPr>
        <w:widowControl/>
        <w:snapToGrid w:val="0"/>
        <w:jc w:val="center"/>
        <w:rPr>
          <w:rFonts w:ascii="宋体" w:hAnsi="宋体"/>
          <w:szCs w:val="21"/>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ascii="宋体" w:hAnsi="宋体"/>
          <w:sz w:val="32"/>
          <w:szCs w:val="32"/>
        </w:rPr>
      </w:pPr>
      <w:r>
        <w:rPr>
          <w:rFonts w:hint="eastAsia" w:ascii="宋体" w:hAnsi="宋体"/>
          <w:sz w:val="32"/>
          <w:szCs w:val="32"/>
        </w:rPr>
        <w:t>（项目编号：</w:t>
      </w:r>
      <w:r>
        <w:rPr>
          <w:rFonts w:hint="eastAsia" w:ascii="宋体" w:hAnsi="宋体"/>
          <w:color w:val="0000FF"/>
          <w:sz w:val="32"/>
          <w:szCs w:val="32"/>
        </w:rPr>
        <w:t>CT-BX-202</w:t>
      </w:r>
      <w:r>
        <w:rPr>
          <w:rFonts w:hint="eastAsia" w:ascii="宋体" w:hAnsi="宋体"/>
          <w:color w:val="0000FF"/>
          <w:sz w:val="32"/>
          <w:szCs w:val="32"/>
          <w:lang w:val="en-US" w:eastAsia="zh-CN"/>
        </w:rPr>
        <w:t>30607-1</w:t>
      </w:r>
      <w:r>
        <w:rPr>
          <w:rFonts w:hint="eastAsia" w:ascii="宋体" w:hAnsi="宋体"/>
          <w:sz w:val="32"/>
          <w:szCs w:val="32"/>
        </w:rPr>
        <w:t>）</w:t>
      </w:r>
    </w:p>
    <w:p>
      <w:pPr>
        <w:autoSpaceDE w:val="0"/>
        <w:autoSpaceDN w:val="0"/>
        <w:adjustRightInd w:val="0"/>
        <w:spacing w:line="360" w:lineRule="auto"/>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djustRightInd w:val="0"/>
        <w:snapToGrid w:val="0"/>
        <w:spacing w:line="588" w:lineRule="exact"/>
        <w:jc w:val="center"/>
        <w:rPr>
          <w:rFonts w:hint="eastAsia" w:ascii="宋体" w:hAnsi="宋体" w:eastAsia="宋体"/>
          <w:sz w:val="32"/>
          <w:szCs w:val="32"/>
          <w:lang w:eastAsia="zh-CN"/>
        </w:rPr>
      </w:pPr>
      <w:r>
        <w:rPr>
          <w:rFonts w:hint="eastAsia" w:ascii="宋体" w:hAnsi="宋体"/>
          <w:sz w:val="32"/>
          <w:szCs w:val="32"/>
        </w:rPr>
        <w:t>比选单位：</w:t>
      </w:r>
      <w:r>
        <w:rPr>
          <w:rFonts w:hint="eastAsia" w:ascii="宋体" w:hAnsi="宋体"/>
          <w:sz w:val="32"/>
          <w:szCs w:val="32"/>
          <w:lang w:eastAsia="zh-CN"/>
        </w:rPr>
        <w:t>天津陈塘园区建设投资有限公司</w:t>
      </w:r>
    </w:p>
    <w:p>
      <w:pPr>
        <w:jc w:val="center"/>
        <w:rPr>
          <w:rFonts w:ascii="宋体" w:hAnsi="宋体"/>
          <w:kern w:val="0"/>
          <w:sz w:val="28"/>
          <w:lang w:val="zh-CN"/>
        </w:rPr>
      </w:pPr>
      <w:r>
        <w:rPr>
          <w:rFonts w:ascii="宋体" w:hAnsi="宋体"/>
          <w:color w:val="0000FF"/>
          <w:kern w:val="0"/>
          <w:sz w:val="28"/>
          <w:lang w:val="zh-CN"/>
        </w:rPr>
        <w:t>20</w:t>
      </w:r>
      <w:r>
        <w:rPr>
          <w:rFonts w:hint="eastAsia" w:ascii="宋体" w:hAnsi="宋体"/>
          <w:color w:val="0000FF"/>
          <w:kern w:val="0"/>
          <w:sz w:val="28"/>
          <w:lang w:val="en-US" w:eastAsia="zh-CN"/>
        </w:rPr>
        <w:t>23</w:t>
      </w:r>
      <w:r>
        <w:rPr>
          <w:rFonts w:ascii="宋体" w:hAnsi="宋体"/>
          <w:color w:val="0000FF"/>
          <w:kern w:val="0"/>
          <w:sz w:val="28"/>
          <w:lang w:val="zh-CN"/>
        </w:rPr>
        <w:t xml:space="preserve">年 </w:t>
      </w:r>
      <w:r>
        <w:rPr>
          <w:rFonts w:hint="eastAsia" w:ascii="宋体" w:hAnsi="宋体"/>
          <w:color w:val="0000FF"/>
          <w:kern w:val="0"/>
          <w:sz w:val="28"/>
          <w:lang w:val="en-US" w:eastAsia="zh-CN"/>
        </w:rPr>
        <w:t>6</w:t>
      </w:r>
      <w:r>
        <w:rPr>
          <w:rFonts w:hint="eastAsia" w:ascii="宋体" w:hAnsi="宋体"/>
          <w:color w:val="0000FF"/>
          <w:sz w:val="32"/>
          <w:szCs w:val="32"/>
        </w:rPr>
        <w:t>月</w:t>
      </w:r>
      <w:r>
        <w:rPr>
          <w:rFonts w:hint="eastAsia" w:ascii="宋体" w:hAnsi="宋体"/>
          <w:color w:val="0000FF"/>
          <w:sz w:val="32"/>
          <w:szCs w:val="32"/>
          <w:lang w:val="en-US" w:eastAsia="zh-CN"/>
        </w:rPr>
        <w:t>7</w:t>
      </w:r>
      <w:r>
        <w:rPr>
          <w:rFonts w:hint="eastAsia" w:ascii="宋体" w:hAnsi="宋体"/>
          <w:color w:val="0000FF"/>
          <w:sz w:val="32"/>
          <w:szCs w:val="32"/>
        </w:rPr>
        <w:t>日</w:t>
      </w:r>
    </w:p>
    <w:p>
      <w:pPr>
        <w:autoSpaceDE w:val="0"/>
        <w:autoSpaceDN w:val="0"/>
        <w:adjustRightInd w:val="0"/>
        <w:spacing w:line="360" w:lineRule="auto"/>
        <w:jc w:val="center"/>
        <w:rPr>
          <w:rFonts w:ascii="方正大标宋简体" w:hAnsi="宋体" w:eastAsia="方正大标宋简体"/>
          <w:color w:val="000000"/>
          <w:kern w:val="0"/>
          <w:sz w:val="36"/>
          <w:lang w:val="zh-CN"/>
        </w:rPr>
      </w:pPr>
    </w:p>
    <w:p>
      <w:pPr>
        <w:autoSpaceDE w:val="0"/>
        <w:autoSpaceDN w:val="0"/>
        <w:adjustRightInd w:val="0"/>
        <w:spacing w:line="360" w:lineRule="auto"/>
        <w:jc w:val="center"/>
        <w:rPr>
          <w:rFonts w:ascii="宋体" w:hAnsi="宋体"/>
          <w:b/>
          <w:color w:val="000000"/>
          <w:kern w:val="0"/>
          <w:sz w:val="36"/>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第一章  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14"/>
        <w:tblW w:w="92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168"/>
        <w:gridCol w:w="61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44" w:type="dxa"/>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2168" w:type="dxa"/>
          </w:tcPr>
          <w:p>
            <w:pPr>
              <w:spacing w:line="360" w:lineRule="auto"/>
              <w:jc w:val="center"/>
              <w:rPr>
                <w:rFonts w:ascii="宋体" w:hAnsi="宋体"/>
                <w:color w:val="000000"/>
                <w:sz w:val="28"/>
                <w:szCs w:val="28"/>
              </w:rPr>
            </w:pPr>
            <w:r>
              <w:rPr>
                <w:rFonts w:hint="eastAsia" w:ascii="宋体" w:hAnsi="宋体"/>
                <w:color w:val="000000"/>
                <w:sz w:val="28"/>
                <w:szCs w:val="28"/>
              </w:rPr>
              <w:t>内容</w:t>
            </w:r>
          </w:p>
        </w:tc>
        <w:tc>
          <w:tcPr>
            <w:tcW w:w="6175" w:type="dxa"/>
          </w:tcPr>
          <w:p>
            <w:pPr>
              <w:spacing w:line="360" w:lineRule="auto"/>
              <w:jc w:val="center"/>
              <w:rPr>
                <w:rFonts w:ascii="宋体" w:hAnsi="宋体"/>
                <w:b/>
                <w:color w:val="000000"/>
                <w:sz w:val="28"/>
                <w:szCs w:val="28"/>
              </w:rPr>
            </w:pPr>
            <w:r>
              <w:rPr>
                <w:rFonts w:hint="eastAsia" w:ascii="宋体" w:hAnsi="宋体"/>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1</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项目名称</w:t>
            </w:r>
          </w:p>
        </w:tc>
        <w:tc>
          <w:tcPr>
            <w:tcW w:w="6175" w:type="dxa"/>
            <w:vAlign w:val="center"/>
          </w:tcPr>
          <w:p>
            <w:pPr>
              <w:spacing w:line="520" w:lineRule="exact"/>
              <w:rPr>
                <w:rFonts w:hint="eastAsia" w:ascii="宋体" w:hAnsi="宋体"/>
                <w:color w:val="000000"/>
                <w:sz w:val="28"/>
                <w:szCs w:val="28"/>
                <w:lang w:eastAsia="zh-CN"/>
              </w:rPr>
            </w:pPr>
            <w:r>
              <w:rPr>
                <w:rFonts w:hint="eastAsia" w:ascii="宋体" w:hAnsi="宋体"/>
                <w:color w:val="000000"/>
                <w:sz w:val="28"/>
                <w:szCs w:val="28"/>
                <w:lang w:eastAsia="zh-CN"/>
              </w:rPr>
              <w:t>天津陈塘园区建设投资有限公司（含下属单位</w:t>
            </w:r>
            <w:bookmarkStart w:id="0" w:name="_GoBack"/>
            <w:bookmarkEnd w:id="0"/>
            <w:r>
              <w:rPr>
                <w:rFonts w:hint="eastAsia" w:ascii="宋体" w:hAnsi="宋体"/>
                <w:color w:val="000000"/>
                <w:sz w:val="28"/>
                <w:szCs w:val="28"/>
                <w:lang w:eastAsia="zh-CN"/>
              </w:rPr>
              <w:t>）开展社会稳定风险评估服务项目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2</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6175" w:type="dxa"/>
            <w:vAlign w:val="center"/>
          </w:tcPr>
          <w:p>
            <w:pPr>
              <w:spacing w:line="520" w:lineRule="exact"/>
              <w:rPr>
                <w:rFonts w:ascii="宋体" w:hAnsi="宋体"/>
                <w:color w:val="000000"/>
                <w:sz w:val="28"/>
                <w:szCs w:val="28"/>
              </w:rPr>
            </w:pPr>
            <w:r>
              <w:rPr>
                <w:rFonts w:hint="eastAsia" w:ascii="宋体" w:hAnsi="宋体"/>
                <w:color w:val="000000"/>
                <w:sz w:val="28"/>
                <w:szCs w:val="28"/>
              </w:rPr>
              <w:t>从合同签订日起一年，具体以合同日期为准。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4" w:type="dxa"/>
            <w:vAlign w:val="center"/>
          </w:tcPr>
          <w:p>
            <w:pPr>
              <w:jc w:val="center"/>
              <w:rPr>
                <w:rFonts w:ascii="宋体" w:hAnsi="宋体"/>
                <w:color w:val="000000"/>
                <w:sz w:val="28"/>
                <w:szCs w:val="28"/>
              </w:rPr>
            </w:pPr>
            <w:r>
              <w:rPr>
                <w:rFonts w:hint="eastAsia" w:ascii="宋体" w:hAnsi="宋体"/>
                <w:color w:val="000000"/>
                <w:sz w:val="28"/>
                <w:szCs w:val="28"/>
              </w:rPr>
              <w:t>3</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项目概况</w:t>
            </w:r>
          </w:p>
        </w:tc>
        <w:tc>
          <w:tcPr>
            <w:tcW w:w="6175" w:type="dxa"/>
            <w:vAlign w:val="center"/>
          </w:tcPr>
          <w:p>
            <w:pPr>
              <w:spacing w:line="640" w:lineRule="exact"/>
              <w:jc w:val="left"/>
              <w:rPr>
                <w:rFonts w:ascii="宋体" w:hAnsi="宋体"/>
                <w:color w:val="000000"/>
                <w:sz w:val="28"/>
                <w:szCs w:val="28"/>
              </w:rPr>
            </w:pPr>
            <w:r>
              <w:rPr>
                <w:rFonts w:hint="eastAsia" w:ascii="宋体" w:hAnsi="宋体"/>
                <w:color w:val="000000"/>
                <w:sz w:val="28"/>
                <w:szCs w:val="28"/>
                <w:lang w:val="en-US" w:eastAsia="zh-CN"/>
              </w:rPr>
              <w:t>为顺利有效开展国有企业改革，平稳开展陈塘建投公司中层管理岗位、职工岗位及陈塘置业公司各岗位竞聘选任、薪酬体系改革等工作，需对改革期间可能产生的风险来源和影响进行深入分析。针对陈塘建投公司及其下属公司开展社会稳定风险评估服务项目进行内部比选，由陈塘建投公司委托第三方评估公司开展人事制度改革项目社会稳定风险评估及分配制度改革项目社会稳定风险评估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4</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比选范围</w:t>
            </w:r>
          </w:p>
        </w:tc>
        <w:tc>
          <w:tcPr>
            <w:tcW w:w="6175" w:type="dxa"/>
            <w:vAlign w:val="center"/>
          </w:tcPr>
          <w:p>
            <w:pPr>
              <w:spacing w:line="520" w:lineRule="exact"/>
              <w:rPr>
                <w:rFonts w:hAnsi="宋体"/>
                <w:sz w:val="28"/>
                <w:szCs w:val="28"/>
              </w:rPr>
            </w:pPr>
            <w:r>
              <w:rPr>
                <w:rFonts w:hint="eastAsia" w:ascii="宋体" w:hAnsi="宋体" w:cs="Arial"/>
                <w:sz w:val="28"/>
                <w:szCs w:val="28"/>
              </w:rPr>
              <w:t>项目建议书、服务方案等</w:t>
            </w:r>
            <w:r>
              <w:rPr>
                <w:rFonts w:hint="eastAsia" w:ascii="宋体" w:hAnsi="宋体"/>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4" w:type="dxa"/>
            <w:vAlign w:val="center"/>
          </w:tcPr>
          <w:p>
            <w:pPr>
              <w:spacing w:line="360" w:lineRule="auto"/>
              <w:jc w:val="center"/>
              <w:rPr>
                <w:rFonts w:hint="eastAsia" w:ascii="宋体" w:hAnsi="宋体" w:eastAsia="宋体"/>
                <w:color w:val="000000"/>
                <w:sz w:val="28"/>
                <w:szCs w:val="28"/>
                <w:lang w:val="en-US" w:eastAsia="zh-CN"/>
              </w:rPr>
            </w:pPr>
            <w:r>
              <w:rPr>
                <w:rFonts w:hint="eastAsia" w:ascii="宋体" w:hAnsi="宋体"/>
                <w:color w:val="000000"/>
                <w:sz w:val="28"/>
                <w:szCs w:val="28"/>
                <w:lang w:val="en-US" w:eastAsia="zh-CN"/>
              </w:rPr>
              <w:t>5</w:t>
            </w:r>
          </w:p>
        </w:tc>
        <w:tc>
          <w:tcPr>
            <w:tcW w:w="2168" w:type="dxa"/>
            <w:vAlign w:val="center"/>
          </w:tcPr>
          <w:p>
            <w:pPr>
              <w:spacing w:line="520" w:lineRule="exact"/>
              <w:jc w:val="center"/>
              <w:rPr>
                <w:rFonts w:hint="eastAsia" w:ascii="宋体" w:hAnsi="宋体"/>
                <w:sz w:val="28"/>
                <w:szCs w:val="28"/>
              </w:rPr>
            </w:pPr>
            <w:r>
              <w:rPr>
                <w:rFonts w:hint="eastAsia" w:ascii="宋体" w:hAnsi="宋体"/>
                <w:sz w:val="28"/>
                <w:szCs w:val="28"/>
                <w:lang w:val="en-US" w:eastAsia="zh-CN"/>
              </w:rPr>
              <w:t>项目控制价</w:t>
            </w:r>
          </w:p>
        </w:tc>
        <w:tc>
          <w:tcPr>
            <w:tcW w:w="6175" w:type="dxa"/>
            <w:vAlign w:val="top"/>
          </w:tcPr>
          <w:p>
            <w:pPr>
              <w:spacing w:line="520" w:lineRule="exact"/>
              <w:jc w:val="left"/>
              <w:rPr>
                <w:rFonts w:hint="eastAsia" w:ascii="宋体" w:hAnsi="宋体"/>
                <w:sz w:val="28"/>
                <w:szCs w:val="28"/>
                <w:lang w:val="en-US"/>
              </w:rPr>
            </w:pPr>
            <w:r>
              <w:rPr>
                <w:rFonts w:hint="eastAsia" w:ascii="宋体" w:hAnsi="宋体" w:cs="Arial"/>
                <w:sz w:val="28"/>
                <w:szCs w:val="28"/>
                <w:lang w:val="en-US" w:eastAsia="zh-CN"/>
              </w:rPr>
              <w:t>价格控制在：90000元（此项目招标控制价咨询费用1000元由中标单位单独支付）。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4" w:type="dxa"/>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6</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比选响应单位</w:t>
            </w:r>
          </w:p>
          <w:p>
            <w:pPr>
              <w:spacing w:line="520" w:lineRule="exact"/>
              <w:jc w:val="center"/>
              <w:rPr>
                <w:rFonts w:ascii="宋体" w:hAnsi="宋体"/>
                <w:sz w:val="28"/>
                <w:szCs w:val="28"/>
              </w:rPr>
            </w:pPr>
            <w:r>
              <w:rPr>
                <w:rFonts w:hint="eastAsia" w:ascii="宋体" w:hAnsi="宋体"/>
                <w:sz w:val="28"/>
                <w:szCs w:val="28"/>
              </w:rPr>
              <w:t>合格条件</w:t>
            </w:r>
          </w:p>
        </w:tc>
        <w:tc>
          <w:tcPr>
            <w:tcW w:w="6175" w:type="dxa"/>
            <w:vAlign w:val="center"/>
          </w:tcPr>
          <w:p>
            <w:pPr>
              <w:spacing w:line="520" w:lineRule="exact"/>
              <w:rPr>
                <w:rFonts w:ascii="宋体" w:hAnsi="宋体"/>
                <w:sz w:val="28"/>
                <w:szCs w:val="28"/>
              </w:rPr>
            </w:pPr>
            <w:r>
              <w:rPr>
                <w:rFonts w:hint="eastAsia" w:ascii="宋体" w:hAnsi="宋体"/>
                <w:sz w:val="28"/>
                <w:szCs w:val="28"/>
              </w:rPr>
              <w:t>1、参选单位须具有有效的“企业法人营业执照”或“事业单位法人证书”；</w:t>
            </w:r>
          </w:p>
          <w:p>
            <w:pPr>
              <w:spacing w:line="520" w:lineRule="exact"/>
              <w:rPr>
                <w:rFonts w:ascii="宋体" w:hAnsi="宋体"/>
                <w:sz w:val="28"/>
                <w:szCs w:val="28"/>
                <w:lang w:val="en-US"/>
              </w:rPr>
            </w:pPr>
            <w:r>
              <w:rPr>
                <w:rFonts w:hint="eastAsia" w:ascii="宋体" w:hAnsi="宋体"/>
                <w:sz w:val="28"/>
                <w:szCs w:val="28"/>
                <w:lang w:val="en-US"/>
              </w:rPr>
              <w:t>2、参选单位业务范围应包含以上比选内容；</w:t>
            </w:r>
          </w:p>
          <w:p>
            <w:pPr>
              <w:spacing w:line="520" w:lineRule="exact"/>
              <w:rPr>
                <w:rFonts w:ascii="宋体" w:hAnsi="宋体"/>
                <w:sz w:val="28"/>
                <w:szCs w:val="28"/>
              </w:rPr>
            </w:pPr>
            <w:r>
              <w:rPr>
                <w:rFonts w:hint="eastAsia" w:ascii="宋体" w:hAnsi="宋体"/>
                <w:sz w:val="28"/>
                <w:szCs w:val="28"/>
                <w:lang w:val="en-US"/>
              </w:rPr>
              <w:t>3</w:t>
            </w:r>
            <w:r>
              <w:rPr>
                <w:rFonts w:hint="eastAsia" w:ascii="宋体" w:hAnsi="宋体"/>
                <w:sz w:val="28"/>
                <w:szCs w:val="28"/>
              </w:rPr>
              <w:t>、本项目不接受联合体报名。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44" w:type="dxa"/>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7</w:t>
            </w:r>
          </w:p>
        </w:tc>
        <w:tc>
          <w:tcPr>
            <w:tcW w:w="2168" w:type="dxa"/>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6175" w:type="dxa"/>
            <w:vAlign w:val="center"/>
          </w:tcPr>
          <w:p>
            <w:pPr>
              <w:spacing w:line="520" w:lineRule="exact"/>
              <w:rPr>
                <w:rFonts w:ascii="宋体" w:hAnsi="宋体"/>
                <w:color w:val="000000"/>
                <w:sz w:val="28"/>
                <w:szCs w:val="28"/>
              </w:rPr>
            </w:pPr>
            <w:r>
              <w:rPr>
                <w:rFonts w:hint="eastAsia" w:ascii="宋体" w:hAnsi="宋体"/>
                <w:color w:val="000000"/>
                <w:sz w:val="28"/>
                <w:szCs w:val="28"/>
              </w:rPr>
              <w:t>正本一份，副本两份</w:t>
            </w:r>
            <w:r>
              <w:rPr>
                <w:rFonts w:hint="eastAsia" w:ascii="宋体" w:hAnsi="宋体"/>
                <w:color w:val="000000"/>
                <w:sz w:val="28"/>
                <w:szCs w:val="28"/>
                <w:lang w:eastAsia="zh-CN"/>
              </w:rPr>
              <w:t>，光盘一份</w:t>
            </w:r>
            <w:r>
              <w:rPr>
                <w:rFonts w:hint="eastAsia" w:ascii="宋体" w:hAnsi="宋体"/>
                <w:color w:val="000000"/>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8</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w:t>
            </w:r>
          </w:p>
          <w:p>
            <w:pPr>
              <w:spacing w:line="520" w:lineRule="exact"/>
              <w:jc w:val="center"/>
              <w:rPr>
                <w:rFonts w:ascii="宋体" w:hAnsi="宋体"/>
                <w:color w:val="000000"/>
                <w:sz w:val="28"/>
                <w:szCs w:val="28"/>
              </w:rPr>
            </w:pPr>
            <w:r>
              <w:rPr>
                <w:rFonts w:hint="eastAsia" w:ascii="宋体" w:hAnsi="宋体"/>
                <w:color w:val="000000"/>
                <w:sz w:val="28"/>
                <w:szCs w:val="28"/>
              </w:rPr>
              <w:t>及地点</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eastAsia="宋体" w:cs="Times New Roman"/>
                <w:color w:val="0000FF"/>
                <w:kern w:val="0"/>
                <w:sz w:val="28"/>
                <w:lang w:val="zh-CN"/>
              </w:rPr>
            </w:pPr>
            <w:r>
              <w:rPr>
                <w:rFonts w:hint="eastAsia" w:ascii="宋体" w:hAnsi="宋体"/>
                <w:sz w:val="28"/>
                <w:szCs w:val="28"/>
              </w:rPr>
              <w:t xml:space="preserve">比选时间:  </w:t>
            </w:r>
            <w:r>
              <w:rPr>
                <w:rFonts w:ascii="宋体" w:hAnsi="宋体" w:eastAsia="宋体" w:cs="Times New Roman"/>
                <w:color w:val="0000FF"/>
                <w:kern w:val="0"/>
                <w:sz w:val="28"/>
                <w:lang w:val="zh-CN"/>
              </w:rPr>
              <w:t>20</w:t>
            </w:r>
            <w:r>
              <w:rPr>
                <w:rFonts w:hint="eastAsia" w:ascii="宋体" w:hAnsi="宋体" w:eastAsia="宋体" w:cs="Times New Roman"/>
                <w:color w:val="0000FF"/>
                <w:kern w:val="0"/>
                <w:sz w:val="28"/>
                <w:lang w:val="zh-CN"/>
              </w:rPr>
              <w:t>2</w:t>
            </w:r>
            <w:r>
              <w:rPr>
                <w:rFonts w:hint="eastAsia" w:ascii="宋体" w:hAnsi="宋体" w:cs="Times New Roman"/>
                <w:color w:val="0000FF"/>
                <w:kern w:val="0"/>
                <w:sz w:val="28"/>
                <w:lang w:val="en-US" w:eastAsia="zh-CN"/>
              </w:rPr>
              <w:t>3</w:t>
            </w:r>
            <w:r>
              <w:rPr>
                <w:rFonts w:ascii="宋体" w:hAnsi="宋体" w:eastAsia="宋体" w:cs="Times New Roman"/>
                <w:color w:val="0000FF"/>
                <w:kern w:val="0"/>
                <w:sz w:val="28"/>
                <w:lang w:val="zh-CN"/>
              </w:rPr>
              <w:t>年</w:t>
            </w:r>
            <w:r>
              <w:rPr>
                <w:rFonts w:hint="eastAsia" w:ascii="宋体" w:hAnsi="宋体" w:cs="Times New Roman"/>
                <w:color w:val="0000FF"/>
                <w:kern w:val="0"/>
                <w:sz w:val="28"/>
                <w:lang w:val="en-US" w:eastAsia="zh-CN"/>
              </w:rPr>
              <w:t>6</w:t>
            </w:r>
            <w:r>
              <w:rPr>
                <w:rFonts w:ascii="宋体" w:hAnsi="宋体" w:eastAsia="宋体" w:cs="Times New Roman"/>
                <w:color w:val="0000FF"/>
                <w:kern w:val="0"/>
                <w:sz w:val="28"/>
                <w:lang w:val="zh-CN"/>
              </w:rPr>
              <w:t>月</w:t>
            </w:r>
            <w:r>
              <w:rPr>
                <w:rFonts w:hint="eastAsia" w:ascii="宋体" w:hAnsi="宋体" w:cs="Times New Roman"/>
                <w:color w:val="0000FF"/>
                <w:kern w:val="0"/>
                <w:sz w:val="28"/>
                <w:lang w:val="en-US" w:eastAsia="zh-CN"/>
              </w:rPr>
              <w:t>12</w:t>
            </w:r>
            <w:r>
              <w:rPr>
                <w:rFonts w:hint="eastAsia" w:ascii="宋体" w:hAnsi="宋体" w:eastAsia="宋体" w:cs="Times New Roman"/>
                <w:color w:val="0000FF"/>
                <w:kern w:val="0"/>
                <w:sz w:val="28"/>
                <w:lang w:val="zh-CN"/>
              </w:rPr>
              <w:t>日</w:t>
            </w:r>
            <w:r>
              <w:rPr>
                <w:rFonts w:hint="eastAsia" w:ascii="宋体" w:hAnsi="宋体" w:cs="Times New Roman"/>
                <w:color w:val="0000FF"/>
                <w:kern w:val="0"/>
                <w:sz w:val="28"/>
                <w:lang w:val="zh-CN"/>
              </w:rPr>
              <w:t>下午</w:t>
            </w:r>
            <w:r>
              <w:rPr>
                <w:rFonts w:hint="eastAsia" w:ascii="宋体" w:hAnsi="宋体" w:cs="Times New Roman"/>
                <w:color w:val="0000FF"/>
                <w:kern w:val="0"/>
                <w:sz w:val="28"/>
                <w:lang w:val="en-US" w:eastAsia="zh-CN"/>
              </w:rPr>
              <w:t>2:30</w:t>
            </w:r>
            <w:r>
              <w:rPr>
                <w:rFonts w:hint="eastAsia" w:ascii="宋体" w:hAnsi="宋体" w:eastAsia="宋体" w:cs="Times New Roman"/>
                <w:color w:val="0000FF"/>
                <w:kern w:val="0"/>
                <w:sz w:val="28"/>
                <w:lang w:val="zh-CN"/>
              </w:rPr>
              <w:t xml:space="preserve">   </w:t>
            </w:r>
          </w:p>
          <w:p>
            <w:pPr>
              <w:spacing w:line="520" w:lineRule="exact"/>
              <w:jc w:val="left"/>
              <w:rPr>
                <w:rFonts w:ascii="宋体" w:hAnsi="宋体"/>
                <w:sz w:val="28"/>
                <w:szCs w:val="28"/>
              </w:rPr>
            </w:pPr>
            <w:r>
              <w:rPr>
                <w:rFonts w:hint="eastAsia" w:ascii="宋体" w:hAnsi="宋体"/>
                <w:sz w:val="28"/>
                <w:szCs w:val="28"/>
              </w:rPr>
              <w:t>比选地点: 天津市河西区洞庭路20号陈塘科技商务区办公楼3</w:t>
            </w:r>
            <w:r>
              <w:rPr>
                <w:rFonts w:hint="eastAsia" w:ascii="宋体" w:hAnsi="宋体"/>
                <w:sz w:val="28"/>
                <w:szCs w:val="28"/>
                <w:lang w:val="en-US" w:eastAsia="zh-CN"/>
              </w:rPr>
              <w:t>20</w:t>
            </w:r>
            <w:r>
              <w:rPr>
                <w:rFonts w:hint="eastAsia" w:ascii="宋体" w:hAnsi="宋体"/>
                <w:sz w:val="28"/>
                <w:szCs w:val="28"/>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9</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 xml:space="preserve">评审方法   </w:t>
            </w:r>
          </w:p>
          <w:p>
            <w:pPr>
              <w:spacing w:line="520" w:lineRule="exact"/>
              <w:jc w:val="center"/>
              <w:rPr>
                <w:rFonts w:ascii="宋体" w:hAnsi="宋体"/>
                <w:color w:val="000000"/>
                <w:sz w:val="28"/>
                <w:szCs w:val="28"/>
              </w:rPr>
            </w:pPr>
            <w:r>
              <w:rPr>
                <w:rFonts w:hint="eastAsia" w:ascii="宋体" w:hAnsi="宋体"/>
                <w:color w:val="000000"/>
                <w:sz w:val="28"/>
                <w:szCs w:val="28"/>
              </w:rPr>
              <w:t>及标准</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color w:val="000000"/>
                <w:sz w:val="28"/>
                <w:szCs w:val="28"/>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10</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保证金</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Ansi="宋体"/>
                <w:sz w:val="28"/>
                <w:szCs w:val="28"/>
              </w:rPr>
            </w:pPr>
            <w:r>
              <w:rPr>
                <w:rFonts w:hint="eastAsia" w:ascii="宋体" w:hAnsi="宋体"/>
                <w:color w:val="000000"/>
                <w:sz w:val="28"/>
                <w:szCs w:val="28"/>
              </w:rPr>
              <w:t>本项目不收取保证金。</w:t>
            </w:r>
          </w:p>
        </w:tc>
      </w:tr>
    </w:tbl>
    <w:p>
      <w:pPr>
        <w:autoSpaceDE w:val="0"/>
        <w:autoSpaceDN w:val="0"/>
        <w:jc w:val="left"/>
        <w:rPr>
          <w:rFonts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2.1.3 比选响应文件正本一份、副本两份、光盘一份。正本和副本的封面上应清楚的标记“正本”和“副本”的字样。正副本、光盘内容应完全一致，如不一致时，以正本为准。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2.3.1 比选响应文件的正、副本、光盘应一起包装，比选响应文件的外包装应保证其密封性，在密封的骑缝处加盖比选响应单位公章。封套上应清楚地载明项目名称、比选响应单位的名称、地址、电话及联系人。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评审工作由比选单位组建的评审委员会负责。评审委员会由比选单位代表和有关技术方面的专家组成，成员人数为五人或五人以上单数。</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3.2评审程序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w:t>
      </w:r>
      <w:r>
        <w:rPr>
          <w:rFonts w:ascii="宋体" w:hAnsi="宋体"/>
          <w:kern w:val="0"/>
          <w:sz w:val="28"/>
          <w:lang w:val="zh-CN"/>
        </w:rPr>
        <w:t>对</w:t>
      </w:r>
      <w:r>
        <w:rPr>
          <w:rFonts w:hint="eastAsia" w:ascii="宋体" w:hAnsi="宋体"/>
          <w:kern w:val="0"/>
          <w:sz w:val="28"/>
          <w:lang w:val="zh-CN"/>
        </w:rPr>
        <w:t>比选响应文件</w:t>
      </w:r>
      <w:r>
        <w:rPr>
          <w:rFonts w:ascii="宋体" w:hAnsi="宋体"/>
          <w:kern w:val="0"/>
          <w:sz w:val="28"/>
          <w:lang w:val="zh-CN"/>
        </w:rPr>
        <w:t>进行</w:t>
      </w:r>
      <w:r>
        <w:rPr>
          <w:rFonts w:hint="eastAsia" w:ascii="宋体" w:hAnsi="宋体"/>
          <w:kern w:val="0"/>
          <w:sz w:val="28"/>
          <w:lang w:val="zh-CN"/>
        </w:rPr>
        <w:t>符合性</w:t>
      </w:r>
      <w:r>
        <w:rPr>
          <w:rFonts w:ascii="宋体" w:hAnsi="宋体"/>
          <w:kern w:val="0"/>
          <w:sz w:val="28"/>
          <w:lang w:val="zh-CN"/>
        </w:rPr>
        <w:t>审查，剔除无效</w:t>
      </w:r>
      <w:r>
        <w:rPr>
          <w:rFonts w:hint="eastAsia" w:ascii="宋体" w:hAnsi="宋体"/>
          <w:kern w:val="0"/>
          <w:sz w:val="28"/>
          <w:lang w:val="zh-CN"/>
        </w:rPr>
        <w:t>比选文件</w:t>
      </w:r>
      <w:r>
        <w:rPr>
          <w:rFonts w:ascii="宋体" w:hAnsi="宋体"/>
          <w:kern w:val="0"/>
          <w:sz w:val="28"/>
          <w:lang w:val="zh-CN"/>
        </w:rPr>
        <w:t>；</w:t>
      </w:r>
      <w:r>
        <w:rPr>
          <w:rFonts w:hint="eastAsia" w:ascii="宋体" w:hAnsi="宋体"/>
          <w:kern w:val="0"/>
          <w:sz w:val="28"/>
          <w:lang w:val="zh-CN"/>
        </w:rPr>
        <w:t>剔除的无效比选文件，作废处理。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(1)未按照比选时间提交比选响应文件的；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(2)未按2.3条要求密封和标识的；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(3)营业执照和资质不符合比选文件要求的；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(4)未按2.2.1条规定盖章或签字的；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(5)发现在比选过程中有弄虚作假情形的。</w:t>
      </w:r>
    </w:p>
    <w:p>
      <w:pPr>
        <w:autoSpaceDE w:val="0"/>
        <w:autoSpaceDN w:val="0"/>
        <w:ind w:firstLine="537" w:firstLineChars="192"/>
        <w:jc w:val="left"/>
        <w:rPr>
          <w:rFonts w:ascii="宋体" w:hAnsi="宋体" w:cs="Arial"/>
          <w:szCs w:val="21"/>
        </w:rPr>
      </w:pPr>
      <w:r>
        <w:rPr>
          <w:rFonts w:hint="eastAsia" w:ascii="宋体" w:hAnsi="宋体"/>
          <w:kern w:val="0"/>
          <w:sz w:val="28"/>
          <w:lang w:val="zh-CN"/>
        </w:rPr>
        <w:t>比选响应单位在递交比选响应文件时应同时递交下列证明文件原件，交与评审委员会审核，未提供原件的比选响应文件无效。</w:t>
      </w:r>
    </w:p>
    <w:p>
      <w:pPr>
        <w:autoSpaceDE w:val="0"/>
        <w:autoSpaceDN w:val="0"/>
        <w:ind w:firstLine="555"/>
        <w:jc w:val="left"/>
        <w:rPr>
          <w:rFonts w:ascii="宋体" w:hAnsi="宋体"/>
          <w:b/>
          <w:bCs/>
          <w:kern w:val="0"/>
          <w:sz w:val="28"/>
          <w:lang w:val="zh-CN"/>
        </w:rPr>
      </w:pPr>
      <w:r>
        <w:rPr>
          <w:rFonts w:hint="eastAsia" w:ascii="宋体" w:hAnsi="宋体"/>
          <w:b/>
          <w:bCs/>
          <w:kern w:val="0"/>
          <w:sz w:val="28"/>
          <w:lang w:val="zh-CN"/>
        </w:rPr>
        <w:t>审查合格条件标准表</w:t>
      </w:r>
    </w:p>
    <w:tbl>
      <w:tblPr>
        <w:tblStyle w:val="14"/>
        <w:tblW w:w="915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188"/>
        <w:gridCol w:w="5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序号</w:t>
            </w:r>
          </w:p>
        </w:tc>
        <w:tc>
          <w:tcPr>
            <w:tcW w:w="3188"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证件名称</w:t>
            </w:r>
          </w:p>
        </w:tc>
        <w:tc>
          <w:tcPr>
            <w:tcW w:w="5173"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企业营业执照副本</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营业执照的名称与比选响应单位名称一致，年检合格且在有效期内。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vAlign w:val="center"/>
          </w:tcPr>
          <w:p>
            <w:pPr>
              <w:pStyle w:val="31"/>
              <w:spacing w:line="360" w:lineRule="auto"/>
              <w:jc w:val="center"/>
              <w:rPr>
                <w:rFonts w:cs="Times New Roman"/>
                <w:color w:val="auto"/>
                <w:sz w:val="28"/>
                <w:szCs w:val="28"/>
                <w:lang w:val="zh-CN"/>
              </w:rPr>
            </w:pPr>
            <w:r>
              <w:rPr>
                <w:rFonts w:hint="eastAsia" w:cs="Times New Roman"/>
                <w:color w:val="auto"/>
                <w:sz w:val="28"/>
                <w:szCs w:val="28"/>
                <w:lang w:val="zh-CN"/>
              </w:rPr>
              <w:t>2</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若法定代表人参加比选</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法人资格证明和法定代表人身份证。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vAlign w:val="center"/>
          </w:tcPr>
          <w:p>
            <w:pPr>
              <w:pStyle w:val="31"/>
              <w:spacing w:before="0" w:beforeAutospacing="0" w:after="0" w:afterAutospacing="0" w:line="360" w:lineRule="auto"/>
              <w:jc w:val="center"/>
              <w:rPr>
                <w:rFonts w:cs="Times New Roman"/>
                <w:color w:val="auto"/>
                <w:sz w:val="28"/>
                <w:szCs w:val="28"/>
                <w:lang w:val="zh-CN"/>
              </w:rPr>
            </w:pP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若法人授权委托人</w:t>
            </w:r>
          </w:p>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参加比选</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法人资格证明，法定代表人亲自签署的授权委托书和委托代理人身份证。</w:t>
            </w:r>
          </w:p>
        </w:tc>
      </w:tr>
    </w:tbl>
    <w:p>
      <w:pPr>
        <w:autoSpaceDE w:val="0"/>
        <w:autoSpaceDN w:val="0"/>
        <w:ind w:firstLine="560" w:firstLineChars="200"/>
        <w:jc w:val="left"/>
        <w:rPr>
          <w:rFonts w:ascii="宋体" w:hAnsi="宋体"/>
          <w:b/>
          <w:bCs/>
          <w:spacing w:val="-20"/>
          <w:kern w:val="0"/>
          <w:sz w:val="28"/>
          <w:lang w:val="zh-CN"/>
        </w:rPr>
      </w:pPr>
      <w:r>
        <w:rPr>
          <w:rFonts w:hint="eastAsia" w:ascii="宋体" w:hAnsi="宋体"/>
          <w:kern w:val="0"/>
          <w:sz w:val="28"/>
          <w:lang w:val="zh-CN"/>
        </w:rPr>
        <w:t>（</w:t>
      </w:r>
      <w:r>
        <w:rPr>
          <w:rFonts w:ascii="宋体" w:hAnsi="宋体"/>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 评审标准</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4、质询与中选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中选候选人进行质询，若候选人主动放弃中选(应提供盖章的书面声明)或提出不能在服务周期内随时保证接受比选单位委托的，则视为放弃中选。比选单位应按照最终得分排序依次递补中选人。如分数相同(精确到小数点后两位)，则由评委投票决定，得票数多者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本比选最终确定第一名为中选单位。</w:t>
      </w:r>
    </w:p>
    <w:p>
      <w:pPr>
        <w:autoSpaceDE w:val="0"/>
        <w:autoSpaceDN w:val="0"/>
        <w:ind w:firstLine="560" w:firstLineChars="200"/>
        <w:jc w:val="left"/>
        <w:rPr>
          <w:rFonts w:ascii="宋体" w:hAnsi="宋体"/>
          <w:kern w:val="0"/>
          <w:sz w:val="28"/>
          <w:lang w:val="zh-CN"/>
        </w:rPr>
      </w:pPr>
    </w:p>
    <w:p>
      <w:pPr>
        <w:autoSpaceDE w:val="0"/>
        <w:autoSpaceDN w:val="0"/>
        <w:adjustRightInd w:val="0"/>
        <w:spacing w:line="360" w:lineRule="auto"/>
        <w:jc w:val="center"/>
        <w:rPr>
          <w:rFonts w:ascii="宋体" w:hAnsi="宋体"/>
          <w:b/>
          <w:color w:val="000000"/>
          <w:kern w:val="0"/>
          <w:sz w:val="36"/>
          <w:lang w:val="zh-CN"/>
        </w:rPr>
      </w:pPr>
      <w:r>
        <w:rPr>
          <w:rFonts w:ascii="宋体" w:hAnsi="宋体"/>
          <w:kern w:val="0"/>
          <w:sz w:val="28"/>
          <w:lang w:val="zh-CN"/>
        </w:rPr>
        <w:br w:type="page"/>
      </w:r>
      <w:r>
        <w:rPr>
          <w:rFonts w:hint="eastAsia" w:ascii="宋体" w:hAnsi="宋体"/>
          <w:b/>
          <w:color w:val="000000"/>
          <w:kern w:val="0"/>
          <w:sz w:val="36"/>
          <w:lang w:val="zh-CN"/>
        </w:rPr>
        <w:t>第二章  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hint="eastAsia"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hint="eastAsia"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hint="eastAsia" w:ascii="宋体" w:hAnsi="宋体"/>
          <w:sz w:val="28"/>
        </w:rPr>
        <w:t>3、比选响应单位应在比选响应文件封面和《法定代表人授权书》中的“比选响应单位”一栏填上比选响应单位的全称并在名称上加盖比选响应单位公章。</w:t>
      </w:r>
    </w:p>
    <w:p>
      <w:pPr>
        <w:spacing w:line="360" w:lineRule="auto"/>
        <w:ind w:firstLine="560" w:firstLineChars="200"/>
        <w:rPr>
          <w:rFonts w:ascii="宋体" w:hAnsi="宋体"/>
          <w:sz w:val="28"/>
        </w:rPr>
      </w:pPr>
      <w:r>
        <w:rPr>
          <w:rFonts w:hint="eastAsia"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hint="eastAsia" w:ascii="宋体" w:hAnsi="宋体"/>
          <w:sz w:val="28"/>
        </w:rPr>
        <w:t>5、比选响应单位应按照比选响应文件格式的要求编制比选响应文件。比选响应文件密封后按规定的时间和地点提交。</w:t>
      </w:r>
    </w:p>
    <w:p>
      <w:pPr>
        <w:spacing w:line="360" w:lineRule="auto"/>
        <w:ind w:firstLine="425" w:firstLineChars="152"/>
        <w:rPr>
          <w:rFonts w:ascii="宋体" w:hAnsi="宋体"/>
          <w:sz w:val="28"/>
        </w:rPr>
      </w:pPr>
      <w:r>
        <w:rPr>
          <w:rFonts w:hint="eastAsia" w:ascii="宋体" w:hAnsi="宋体"/>
          <w:sz w:val="28"/>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hint="eastAsia" w:ascii="宋体" w:hAnsi="宋体"/>
          <w:sz w:val="28"/>
        </w:rPr>
        <w:t>7、比选响应文件须包括资质证明文件、业绩情况及证明文件等竞争性文件。</w:t>
      </w: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b/>
          <w:sz w:val="28"/>
        </w:rPr>
      </w:pPr>
      <w:r>
        <w:rPr>
          <w:rFonts w:hint="eastAsia"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widowControl/>
        <w:tabs>
          <w:tab w:val="center" w:pos="4535"/>
          <w:tab w:val="left" w:pos="6229"/>
        </w:tabs>
        <w:snapToGrid w:val="0"/>
        <w:jc w:val="center"/>
        <w:rPr>
          <w:rFonts w:ascii="宋体" w:hAnsi="宋体"/>
          <w:sz w:val="32"/>
          <w:szCs w:val="32"/>
        </w:rPr>
      </w:pPr>
      <w:r>
        <w:rPr>
          <w:rFonts w:hint="eastAsia" w:ascii="方正大标宋简体" w:hAnsi="宋体" w:eastAsia="方正大标宋简体"/>
          <w:b/>
          <w:kern w:val="0"/>
          <w:sz w:val="48"/>
          <w:lang w:val="zh-CN" w:eastAsia="zh-CN"/>
        </w:rPr>
        <w:t>天津陈塘园区建设投资有限公司开展社会稳定风险评估服务</w:t>
      </w:r>
      <w:r>
        <w:rPr>
          <w:rFonts w:hint="eastAsia" w:ascii="方正大标宋简体" w:hAnsi="宋体" w:eastAsia="方正大标宋简体"/>
          <w:b/>
          <w:kern w:val="0"/>
          <w:sz w:val="48"/>
          <w:lang w:val="en-US" w:eastAsia="zh-CN"/>
        </w:rPr>
        <w:t>项目</w:t>
      </w:r>
    </w:p>
    <w:p>
      <w:pPr>
        <w:spacing w:line="360" w:lineRule="auto"/>
        <w:ind w:firstLine="3360" w:firstLineChars="1200"/>
        <w:rPr>
          <w:rFonts w:ascii="宋体" w:hAnsi="宋体"/>
          <w:sz w:val="28"/>
        </w:rPr>
      </w:pPr>
    </w:p>
    <w:p>
      <w:pPr>
        <w:spacing w:line="360" w:lineRule="auto"/>
        <w:ind w:firstLine="3360" w:firstLineChars="1200"/>
        <w:rPr>
          <w:rFonts w:ascii="宋体" w:hAnsi="宋体"/>
          <w:sz w:val="28"/>
        </w:rPr>
      </w:pPr>
    </w:p>
    <w:p>
      <w:pPr>
        <w:spacing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ind w:firstLine="840" w:firstLineChars="300"/>
        <w:jc w:val="center"/>
        <w:rPr>
          <w:rFonts w:ascii="宋体" w:hAnsi="宋体"/>
          <w:sz w:val="28"/>
          <w:u w:val="single"/>
        </w:rPr>
      </w:pPr>
      <w:r>
        <w:rPr>
          <w:rFonts w:hint="eastAsia" w:ascii="宋体" w:hAnsi="宋体"/>
          <w:sz w:val="28"/>
        </w:rPr>
        <w:t>比选响应单位：</w:t>
      </w:r>
      <w:r>
        <w:rPr>
          <w:rFonts w:hint="eastAsia" w:ascii="宋体" w:hAnsi="宋体"/>
          <w:sz w:val="28"/>
          <w:u w:val="single"/>
        </w:rPr>
        <w:t>（全称并加盖公章）</w:t>
      </w:r>
    </w:p>
    <w:p>
      <w:pPr>
        <w:spacing w:line="360" w:lineRule="auto"/>
        <w:ind w:firstLine="2940" w:firstLineChars="1050"/>
        <w:rPr>
          <w:rFonts w:ascii="宋体" w:hAnsi="宋体"/>
          <w:sz w:val="28"/>
          <w:u w:val="single"/>
        </w:rPr>
      </w:pPr>
      <w:r>
        <w:rPr>
          <w:rFonts w:hint="eastAsia" w:ascii="宋体" w:hAnsi="宋体"/>
          <w:sz w:val="28"/>
        </w:rPr>
        <w:t xml:space="preserve">法定代表人： </w:t>
      </w:r>
      <w:r>
        <w:rPr>
          <w:rFonts w:hint="eastAsia" w:ascii="宋体" w:hAnsi="宋体"/>
          <w:sz w:val="28"/>
          <w:u w:val="single"/>
        </w:rPr>
        <w:t>（盖章或签字）</w:t>
      </w:r>
    </w:p>
    <w:p>
      <w:pPr>
        <w:spacing w:line="360" w:lineRule="auto"/>
        <w:ind w:firstLine="3080" w:firstLineChars="1100"/>
        <w:rPr>
          <w:rFonts w:ascii="宋体" w:hAnsi="宋体"/>
          <w:sz w:val="28"/>
          <w:u w:val="single"/>
        </w:rPr>
      </w:pPr>
      <w:r>
        <w:rPr>
          <w:rFonts w:hint="eastAsia" w:ascii="宋体" w:hAnsi="宋体"/>
          <w:sz w:val="28"/>
        </w:rPr>
        <w:t>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jc w:val="center"/>
        <w:rPr>
          <w:rFonts w:ascii="宋体" w:hAnsi="宋体"/>
          <w:sz w:val="28"/>
        </w:rPr>
      </w:pPr>
      <w:r>
        <w:rPr>
          <w:rFonts w:ascii="宋体" w:hAnsi="宋体"/>
          <w:sz w:val="28"/>
        </w:rPr>
        <w:br w:type="page"/>
      </w:r>
    </w:p>
    <w:p>
      <w:pPr>
        <w:spacing w:line="360" w:lineRule="auto"/>
        <w:jc w:val="center"/>
        <w:rPr>
          <w:rFonts w:ascii="宋体" w:hAnsi="宋体"/>
          <w:b/>
          <w:sz w:val="28"/>
        </w:rPr>
      </w:pPr>
      <w:r>
        <w:rPr>
          <w:rFonts w:hint="eastAsia" w:ascii="宋体" w:hAnsi="宋体"/>
          <w:b/>
          <w:sz w:val="28"/>
        </w:rPr>
        <w:t>2、 报价单格式</w:t>
      </w:r>
    </w:p>
    <w:p>
      <w:pPr>
        <w:widowControl/>
        <w:snapToGrid w:val="0"/>
        <w:jc w:val="center"/>
        <w:rPr>
          <w:rFonts w:asciiTheme="majorEastAsia" w:hAnsiTheme="majorEastAsia" w:eastAsiaTheme="majorEastAsia"/>
          <w:b/>
          <w:kern w:val="0"/>
          <w:sz w:val="36"/>
          <w:szCs w:val="36"/>
          <w:lang w:val="zh-CN"/>
        </w:rPr>
      </w:pPr>
    </w:p>
    <w:p>
      <w:pPr>
        <w:widowControl/>
        <w:snapToGrid w:val="0"/>
        <w:jc w:val="center"/>
        <w:rPr>
          <w:rFonts w:hint="eastAsia" w:asciiTheme="majorEastAsia" w:hAnsiTheme="majorEastAsia" w:eastAsiaTheme="majorEastAsia"/>
          <w:b/>
          <w:kern w:val="0"/>
          <w:sz w:val="36"/>
          <w:szCs w:val="36"/>
          <w:lang w:val="zh-CN" w:eastAsia="zh-CN"/>
        </w:rPr>
      </w:pPr>
      <w:r>
        <w:rPr>
          <w:rFonts w:hint="eastAsia" w:asciiTheme="majorEastAsia" w:hAnsiTheme="majorEastAsia" w:eastAsiaTheme="majorEastAsia"/>
          <w:b/>
          <w:kern w:val="0"/>
          <w:sz w:val="36"/>
          <w:szCs w:val="36"/>
          <w:lang w:val="zh-CN" w:eastAsia="zh-CN"/>
        </w:rPr>
        <w:t>天津陈塘园区建设投资有限公司开展社会稳定风险评估</w:t>
      </w:r>
    </w:p>
    <w:p>
      <w:pPr>
        <w:widowControl/>
        <w:snapToGrid w:val="0"/>
        <w:jc w:val="center"/>
        <w:rPr>
          <w:rFonts w:asciiTheme="majorEastAsia" w:hAnsiTheme="majorEastAsia" w:eastAsiaTheme="majorEastAsia"/>
          <w:b/>
          <w:kern w:val="0"/>
          <w:sz w:val="36"/>
          <w:szCs w:val="36"/>
          <w:lang w:val="zh-CN"/>
        </w:rPr>
      </w:pPr>
      <w:r>
        <w:rPr>
          <w:rFonts w:hint="eastAsia" w:asciiTheme="majorEastAsia" w:hAnsiTheme="majorEastAsia" w:eastAsiaTheme="majorEastAsia"/>
          <w:b/>
          <w:kern w:val="0"/>
          <w:sz w:val="36"/>
          <w:szCs w:val="36"/>
          <w:lang w:val="zh-CN" w:eastAsia="zh-CN"/>
        </w:rPr>
        <w:t>服务项目</w:t>
      </w:r>
      <w:r>
        <w:rPr>
          <w:rFonts w:hint="eastAsia" w:asciiTheme="majorEastAsia" w:hAnsiTheme="majorEastAsia" w:eastAsiaTheme="majorEastAsia"/>
          <w:b/>
          <w:kern w:val="0"/>
          <w:sz w:val="36"/>
          <w:szCs w:val="36"/>
          <w:lang w:val="zh-CN"/>
        </w:rPr>
        <w:t>比选报价</w:t>
      </w:r>
    </w:p>
    <w:p>
      <w:pPr>
        <w:widowControl/>
        <w:snapToGrid w:val="0"/>
        <w:jc w:val="center"/>
        <w:rPr>
          <w:rFonts w:asciiTheme="majorEastAsia" w:hAnsiTheme="majorEastAsia" w:eastAsiaTheme="majorEastAsia"/>
          <w:b/>
          <w:kern w:val="0"/>
          <w:sz w:val="36"/>
          <w:szCs w:val="36"/>
          <w:lang w:val="zh-CN"/>
        </w:rPr>
      </w:pPr>
    </w:p>
    <w:p>
      <w:pPr>
        <w:widowControl/>
        <w:snapToGrid w:val="0"/>
        <w:jc w:val="center"/>
        <w:rPr>
          <w:rFonts w:asciiTheme="majorEastAsia" w:hAnsiTheme="majorEastAsia" w:eastAsiaTheme="majorEastAsia"/>
          <w:sz w:val="36"/>
          <w:szCs w:val="36"/>
        </w:rPr>
      </w:pPr>
    </w:p>
    <w:p>
      <w:pPr>
        <w:widowControl/>
        <w:snapToGrid w:val="0"/>
        <w:jc w:val="left"/>
        <w:rPr>
          <w:rFonts w:asciiTheme="majorEastAsia" w:hAnsiTheme="majorEastAsia" w:eastAsiaTheme="majorEastAsia"/>
          <w:sz w:val="28"/>
          <w:szCs w:val="28"/>
          <w:u w:val="single"/>
        </w:rPr>
      </w:pPr>
      <w:r>
        <w:rPr>
          <w:rFonts w:hint="eastAsia" w:asciiTheme="majorEastAsia" w:hAnsiTheme="majorEastAsia" w:eastAsiaTheme="majorEastAsia"/>
          <w:sz w:val="28"/>
          <w:szCs w:val="28"/>
        </w:rPr>
        <w:t>致：</w:t>
      </w:r>
      <w:r>
        <w:rPr>
          <w:rFonts w:hint="eastAsia" w:asciiTheme="majorEastAsia" w:hAnsiTheme="majorEastAsia" w:eastAsiaTheme="majorEastAsia"/>
          <w:sz w:val="28"/>
          <w:szCs w:val="28"/>
          <w:u w:val="single"/>
        </w:rPr>
        <w:t>比选单位</w:t>
      </w:r>
      <w:r>
        <w:rPr>
          <w:rFonts w:hint="eastAsia" w:asciiTheme="majorEastAsia" w:hAnsiTheme="majorEastAsia" w:eastAsiaTheme="majorEastAsia"/>
          <w:sz w:val="28"/>
          <w:szCs w:val="28"/>
        </w:rPr>
        <w:t xml:space="preserve">    </w:t>
      </w:r>
    </w:p>
    <w:p>
      <w:pPr>
        <w:widowControl/>
        <w:snapToGrid w:val="0"/>
        <w:ind w:firstLine="570"/>
        <w:jc w:val="left"/>
        <w:rPr>
          <w:rFonts w:asciiTheme="majorEastAsia" w:hAnsiTheme="majorEastAsia" w:eastAsiaTheme="majorEastAsia"/>
          <w:sz w:val="28"/>
          <w:szCs w:val="28"/>
        </w:rPr>
      </w:pPr>
      <w:r>
        <w:rPr>
          <w:rFonts w:hint="eastAsia" w:asciiTheme="majorEastAsia" w:hAnsiTheme="majorEastAsia" w:eastAsiaTheme="majorEastAsia"/>
          <w:sz w:val="28"/>
          <w:szCs w:val="28"/>
        </w:rPr>
        <w:t>我公司仔细研究比选文件的内容，愿按以下标准承担</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项目。</w:t>
      </w: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单位名称：</w:t>
      </w:r>
      <w:r>
        <w:rPr>
          <w:rFonts w:hint="eastAsia" w:asciiTheme="majorEastAsia" w:hAnsiTheme="majorEastAsia" w:eastAsiaTheme="majorEastAsia"/>
          <w:sz w:val="28"/>
          <w:szCs w:val="28"/>
          <w:u w:val="single"/>
        </w:rPr>
        <w:t>全称并加盖单位公章</w:t>
      </w: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法人代表人或授权代表签字：</w:t>
      </w:r>
      <w:r>
        <w:rPr>
          <w:rFonts w:hint="eastAsia" w:asciiTheme="majorEastAsia" w:hAnsiTheme="majorEastAsia" w:eastAsiaTheme="majorEastAsia"/>
          <w:sz w:val="28"/>
          <w:szCs w:val="28"/>
          <w:u w:val="single"/>
        </w:rPr>
        <w:t>（签字）</w:t>
      </w: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日期：</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年</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月</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日</w:t>
      </w:r>
    </w:p>
    <w:p>
      <w:pPr>
        <w:widowControl/>
        <w:jc w:val="left"/>
        <w:rPr>
          <w:rFonts w:ascii="宋体" w:hAnsi="宋体"/>
          <w:sz w:val="28"/>
        </w:rPr>
      </w:pPr>
      <w:r>
        <w:rPr>
          <w:rFonts w:ascii="宋体" w:hAnsi="宋体"/>
          <w:sz w:val="28"/>
        </w:rPr>
        <w:br w:type="page"/>
      </w:r>
    </w:p>
    <w:p>
      <w:pPr>
        <w:spacing w:line="360" w:lineRule="auto"/>
        <w:ind w:right="280"/>
        <w:jc w:val="right"/>
        <w:rPr>
          <w:rFonts w:ascii="宋体" w:hAnsi="宋体"/>
          <w:sz w:val="28"/>
        </w:rPr>
      </w:pPr>
    </w:p>
    <w:p>
      <w:pPr>
        <w:spacing w:line="360" w:lineRule="auto"/>
        <w:jc w:val="center"/>
        <w:rPr>
          <w:rFonts w:ascii="宋体" w:hAnsi="宋体"/>
          <w:b/>
          <w:sz w:val="28"/>
        </w:rPr>
      </w:pPr>
      <w:r>
        <w:rPr>
          <w:rFonts w:hint="eastAsia" w:ascii="宋体" w:hAnsi="宋体"/>
          <w:b/>
          <w:sz w:val="28"/>
        </w:rPr>
        <w:t>3、 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系</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r>
        <w:rPr>
          <w:rFonts w:hint="eastAsia" w:ascii="宋体" w:hAnsi="宋体"/>
          <w:sz w:val="28"/>
          <w:u w:val="single"/>
        </w:rPr>
        <w:t xml:space="preserve">        .  </w:t>
      </w:r>
      <w:r>
        <w:rPr>
          <w:rFonts w:hint="eastAsia" w:ascii="宋体" w:hAnsi="宋体"/>
          <w:sz w:val="28"/>
        </w:rPr>
        <w:t xml:space="preserve"> </w:t>
      </w:r>
    </w:p>
    <w:p>
      <w:pPr>
        <w:spacing w:line="360" w:lineRule="auto"/>
        <w:rPr>
          <w:rFonts w:ascii="宋体" w:hAnsi="宋体"/>
          <w:sz w:val="28"/>
        </w:rPr>
      </w:pPr>
    </w:p>
    <w:p>
      <w:pPr>
        <w:spacing w:line="360" w:lineRule="auto"/>
        <w:rPr>
          <w:rFonts w:ascii="宋体" w:hAnsi="宋体"/>
          <w:sz w:val="28"/>
        </w:rPr>
      </w:pPr>
    </w:p>
    <w:p>
      <w:pPr>
        <w:spacing w:line="360" w:lineRule="auto"/>
        <w:ind w:firstLine="3220" w:firstLineChars="1150"/>
        <w:rPr>
          <w:rFonts w:ascii="宋体" w:hAnsi="宋体"/>
          <w:sz w:val="28"/>
        </w:rPr>
      </w:pPr>
    </w:p>
    <w:p>
      <w:pPr>
        <w:spacing w:line="360" w:lineRule="auto"/>
        <w:ind w:firstLine="3220" w:firstLineChars="1150"/>
        <w:jc w:val="right"/>
        <w:rPr>
          <w:rFonts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r>
        <w:rPr>
          <w:rFonts w:hint="eastAsia" w:ascii="宋体" w:hAnsi="宋体"/>
        </w:rPr>
        <w:t>注：1、附委托代理人身份证复印件。</w:t>
      </w:r>
    </w:p>
    <w:p>
      <w:pPr>
        <w:spacing w:line="360" w:lineRule="auto"/>
        <w:ind w:firstLine="420" w:firstLineChars="200"/>
        <w:rPr>
          <w:rFonts w:ascii="宋体" w:hAnsi="宋体"/>
        </w:rPr>
      </w:pPr>
      <w:r>
        <w:rPr>
          <w:rFonts w:hint="eastAsia" w:ascii="宋体" w:hAnsi="宋体"/>
        </w:rPr>
        <w:t>2、比选响应单位的法定代表人直接参加比选活动的，不需要提供授权书。</w:t>
      </w:r>
    </w:p>
    <w:p>
      <w:pPr>
        <w:spacing w:line="360" w:lineRule="auto"/>
        <w:rPr>
          <w:rFonts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tcPr>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3118"/>
              <w:gridCol w:w="1532"/>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4"/>
                  <w:vAlign w:val="center"/>
                </w:tcPr>
                <w:p>
                  <w:pPr>
                    <w:spacing w:line="360" w:lineRule="auto"/>
                    <w:jc w:val="center"/>
                    <w:rPr>
                      <w:rFonts w:ascii="宋体" w:hAnsi="宋体"/>
                      <w:sz w:val="24"/>
                    </w:rPr>
                  </w:pPr>
                  <w:r>
                    <w:rPr>
                      <w:rFonts w:hint="eastAsia" w:ascii="宋体" w:hAnsi="宋体"/>
                      <w:sz w:val="24"/>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企业法人名称</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vAlign w:val="center"/>
                </w:tcPr>
                <w:p>
                  <w:pPr>
                    <w:spacing w:line="360" w:lineRule="auto"/>
                    <w:jc w:val="center"/>
                    <w:rPr>
                      <w:rFonts w:ascii="宋体" w:hAnsi="宋体"/>
                      <w:sz w:val="24"/>
                    </w:rPr>
                  </w:pPr>
                </w:p>
              </w:tc>
              <w:tc>
                <w:tcPr>
                  <w:tcW w:w="1532" w:type="dxa"/>
                  <w:vAlign w:val="center"/>
                </w:tcPr>
                <w:p>
                  <w:pPr>
                    <w:spacing w:line="360" w:lineRule="auto"/>
                    <w:jc w:val="center"/>
                    <w:rPr>
                      <w:rFonts w:ascii="宋体" w:hAnsi="宋体"/>
                      <w:sz w:val="24"/>
                    </w:rPr>
                  </w:pPr>
                  <w:r>
                    <w:rPr>
                      <w:rFonts w:hint="eastAsia" w:ascii="宋体" w:hAnsi="宋体"/>
                      <w:sz w:val="24"/>
                    </w:rPr>
                    <w:t>邮政编码</w:t>
                  </w:r>
                </w:p>
              </w:tc>
              <w:tc>
                <w:tcPr>
                  <w:tcW w:w="2439" w:type="dxa"/>
                  <w:vAlign w:val="center"/>
                </w:tcPr>
                <w:p>
                  <w:pPr>
                    <w:spacing w:line="360" w:lineRule="auto"/>
                    <w:jc w:val="center"/>
                    <w:rPr>
                      <w:rFonts w:ascii="宋体" w:hAnsi="宋体"/>
                      <w:sz w:val="24"/>
                    </w:rPr>
                  </w:pPr>
                </w:p>
              </w:tc>
            </w:tr>
          </w:tbl>
          <w:p/>
        </w:tc>
      </w:tr>
    </w:tbl>
    <w:p>
      <w:pPr>
        <w:spacing w:line="360" w:lineRule="auto"/>
        <w:rPr>
          <w:rFonts w:ascii="宋体" w:hAnsi="宋体"/>
        </w:rPr>
      </w:pP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tcPr>
          <w:p>
            <w:pPr>
              <w:rPr>
                <w:rFonts w:ascii="宋体" w:hAnsi="宋体"/>
                <w:sz w:val="28"/>
              </w:rPr>
            </w:pPr>
          </w:p>
        </w:tc>
      </w:tr>
    </w:tbl>
    <w:p>
      <w:pPr>
        <w:spacing w:line="360" w:lineRule="auto"/>
        <w:rPr>
          <w:rFonts w:ascii="宋体" w:hAnsi="宋体"/>
        </w:rPr>
      </w:pPr>
      <w:r>
        <w:rPr>
          <w:rFonts w:hint="eastAsia" w:ascii="宋体" w:hAnsi="宋体"/>
        </w:rPr>
        <w:t>注：简介中应包含企业的营业执照复印件并加盖公章。</w:t>
      </w:r>
    </w:p>
    <w:p>
      <w:pPr>
        <w:spacing w:line="360" w:lineRule="auto"/>
        <w:rPr>
          <w:rFonts w:ascii="宋体" w:hAnsi="宋体"/>
        </w:rPr>
      </w:pPr>
    </w:p>
    <w:p>
      <w:pPr>
        <w:spacing w:line="360" w:lineRule="auto"/>
        <w:rPr>
          <w:rFonts w:ascii="宋体" w:hAnsi="宋体"/>
          <w:b/>
          <w:sz w:val="28"/>
        </w:rPr>
      </w:pPr>
      <w:r>
        <w:rPr>
          <w:rFonts w:hint="eastAsia" w:ascii="宋体" w:hAnsi="宋体"/>
          <w:b/>
          <w:sz w:val="28"/>
        </w:rPr>
        <w:t>6、拟投入项目专职人员情况汇总表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1677"/>
        <w:gridCol w:w="2565"/>
        <w:gridCol w:w="2026"/>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序号</w:t>
            </w:r>
          </w:p>
        </w:tc>
        <w:tc>
          <w:tcPr>
            <w:tcW w:w="903" w:type="pct"/>
            <w:vAlign w:val="center"/>
          </w:tcPr>
          <w:p>
            <w:pPr>
              <w:spacing w:line="360" w:lineRule="auto"/>
              <w:jc w:val="center"/>
              <w:rPr>
                <w:rFonts w:ascii="宋体" w:hAnsi="宋体"/>
                <w:sz w:val="28"/>
              </w:rPr>
            </w:pPr>
            <w:r>
              <w:rPr>
                <w:rFonts w:hint="eastAsia" w:ascii="宋体" w:hAnsi="宋体"/>
                <w:sz w:val="28"/>
              </w:rPr>
              <w:t>姓名</w:t>
            </w:r>
          </w:p>
        </w:tc>
        <w:tc>
          <w:tcPr>
            <w:tcW w:w="1381" w:type="pct"/>
            <w:vAlign w:val="center"/>
          </w:tcPr>
          <w:p>
            <w:pPr>
              <w:spacing w:line="360" w:lineRule="auto"/>
              <w:jc w:val="center"/>
              <w:rPr>
                <w:rFonts w:ascii="宋体" w:hAnsi="宋体"/>
                <w:sz w:val="28"/>
              </w:rPr>
            </w:pPr>
            <w:r>
              <w:rPr>
                <w:rFonts w:hint="eastAsia" w:ascii="宋体" w:hAnsi="宋体"/>
                <w:sz w:val="28"/>
              </w:rPr>
              <w:t>拟任职务</w:t>
            </w:r>
          </w:p>
        </w:tc>
        <w:tc>
          <w:tcPr>
            <w:tcW w:w="1091" w:type="pct"/>
            <w:vAlign w:val="center"/>
          </w:tcPr>
          <w:p>
            <w:pPr>
              <w:spacing w:line="360" w:lineRule="auto"/>
              <w:jc w:val="center"/>
              <w:rPr>
                <w:rFonts w:ascii="宋体" w:hAnsi="宋体"/>
                <w:sz w:val="28"/>
              </w:rPr>
            </w:pPr>
            <w:r>
              <w:rPr>
                <w:rFonts w:hint="eastAsia" w:ascii="宋体" w:hAnsi="宋体"/>
                <w:sz w:val="28"/>
              </w:rPr>
              <w:t>职称</w:t>
            </w:r>
          </w:p>
        </w:tc>
        <w:tc>
          <w:tcPr>
            <w:tcW w:w="1057" w:type="pct"/>
            <w:vAlign w:val="center"/>
          </w:tcPr>
          <w:p>
            <w:pPr>
              <w:spacing w:line="360" w:lineRule="auto"/>
              <w:jc w:val="center"/>
              <w:rPr>
                <w:rFonts w:ascii="宋体" w:hAnsi="宋体"/>
                <w:sz w:val="28"/>
              </w:rPr>
            </w:pPr>
            <w:r>
              <w:rPr>
                <w:rFonts w:hint="eastAsia" w:ascii="宋体" w:hAnsi="宋体"/>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1</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4"/>
              </w:rPr>
            </w:pPr>
            <w:r>
              <w:rPr>
                <w:rFonts w:hint="eastAsia" w:ascii="宋体" w:hAnsi="宋体"/>
                <w:sz w:val="24"/>
              </w:rPr>
              <w:t>项目负责人</w:t>
            </w: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2</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3</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bl>
    <w:p>
      <w:pPr>
        <w:spacing w:line="360" w:lineRule="auto"/>
        <w:ind w:firstLine="405"/>
        <w:rPr>
          <w:rFonts w:ascii="宋体" w:hAnsi="宋体"/>
          <w:szCs w:val="21"/>
        </w:rPr>
      </w:pPr>
    </w:p>
    <w:p>
      <w:pPr>
        <w:spacing w:line="360" w:lineRule="auto"/>
        <w:ind w:firstLine="405"/>
        <w:rPr>
          <w:rFonts w:ascii="宋体" w:hAnsi="宋体"/>
        </w:rPr>
      </w:pPr>
      <w:r>
        <w:rPr>
          <w:rFonts w:hint="eastAsia" w:ascii="宋体" w:hAnsi="宋体" w:eastAsia="黑体"/>
          <w:b/>
          <w:sz w:val="28"/>
        </w:rPr>
        <w:t>7</w:t>
      </w:r>
      <w:r>
        <w:rPr>
          <w:rFonts w:hint="eastAsia" w:ascii="宋体" w:hAnsi="宋体"/>
          <w:b/>
          <w:sz w:val="28"/>
        </w:rPr>
        <w:t>、服务方案</w:t>
      </w:r>
    </w:p>
    <w:tbl>
      <w:tblPr>
        <w:tblStyle w:val="14"/>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rPr>
          <w:rFonts w:ascii="宋体" w:hAnsi="宋体"/>
          <w:b/>
          <w:sz w:val="28"/>
        </w:rPr>
      </w:pPr>
      <w:r>
        <w:rPr>
          <w:rFonts w:hint="eastAsia" w:ascii="宋体" w:hAnsi="宋体"/>
          <w:b/>
          <w:sz w:val="28"/>
        </w:rPr>
        <w:t>8、服务业绩</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vAlign w:val="center"/>
          </w:tcPr>
          <w:p>
            <w:pPr>
              <w:spacing w:line="360" w:lineRule="auto"/>
              <w:jc w:val="center"/>
              <w:rPr>
                <w:rFonts w:ascii="宋体" w:hAnsi="宋体"/>
              </w:rPr>
            </w:pPr>
            <w:r>
              <w:rPr>
                <w:rFonts w:hint="eastAsia" w:ascii="宋体" w:hAnsi="宋体"/>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1857" w:type="dxa"/>
            <w:vAlign w:val="center"/>
          </w:tcPr>
          <w:p>
            <w:pPr>
              <w:spacing w:line="360" w:lineRule="auto"/>
              <w:jc w:val="center"/>
              <w:rPr>
                <w:rFonts w:ascii="宋体" w:hAnsi="宋体"/>
              </w:rPr>
            </w:pPr>
            <w:r>
              <w:rPr>
                <w:rFonts w:hint="eastAsia" w:ascii="宋体" w:hAnsi="宋体"/>
              </w:rPr>
              <w:t>项目名称</w:t>
            </w:r>
          </w:p>
        </w:tc>
        <w:tc>
          <w:tcPr>
            <w:tcW w:w="1857" w:type="dxa"/>
            <w:vAlign w:val="center"/>
          </w:tcPr>
          <w:p>
            <w:pPr>
              <w:spacing w:line="360" w:lineRule="auto"/>
              <w:jc w:val="center"/>
              <w:rPr>
                <w:rFonts w:ascii="宋体" w:hAnsi="宋体"/>
              </w:rPr>
            </w:pPr>
            <w:r>
              <w:rPr>
                <w:rFonts w:hint="eastAsia" w:ascii="宋体" w:hAnsi="宋体"/>
              </w:rPr>
              <w:t>建设单位</w:t>
            </w:r>
          </w:p>
        </w:tc>
        <w:tc>
          <w:tcPr>
            <w:tcW w:w="1858" w:type="dxa"/>
            <w:vAlign w:val="center"/>
          </w:tcPr>
          <w:p>
            <w:pPr>
              <w:spacing w:line="360" w:lineRule="auto"/>
              <w:jc w:val="center"/>
              <w:rPr>
                <w:rFonts w:ascii="宋体" w:hAnsi="宋体"/>
              </w:rPr>
            </w:pPr>
            <w:r>
              <w:rPr>
                <w:rFonts w:hint="eastAsia" w:ascii="宋体" w:hAnsi="宋体"/>
              </w:rPr>
              <w:t>项目负责人</w:t>
            </w:r>
          </w:p>
        </w:tc>
        <w:tc>
          <w:tcPr>
            <w:tcW w:w="1858" w:type="dxa"/>
            <w:vAlign w:val="center"/>
          </w:tcPr>
          <w:p>
            <w:pPr>
              <w:spacing w:line="360" w:lineRule="auto"/>
              <w:jc w:val="center"/>
              <w:rPr>
                <w:rFonts w:ascii="宋体" w:hAnsi="宋体"/>
              </w:rPr>
            </w:pPr>
            <w:r>
              <w:rPr>
                <w:rFonts w:hint="eastAsia" w:ascii="宋体" w:hAnsi="宋体"/>
              </w:rPr>
              <w:t>投资额</w:t>
            </w:r>
          </w:p>
          <w:p>
            <w:pPr>
              <w:spacing w:line="360" w:lineRule="auto"/>
              <w:jc w:val="center"/>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bl>
    <w:p>
      <w:pPr>
        <w:spacing w:line="360" w:lineRule="auto"/>
        <w:jc w:val="left"/>
        <w:rPr>
          <w:rFonts w:ascii="宋体" w:hAnsi="宋体"/>
        </w:rPr>
      </w:pPr>
      <w:r>
        <w:rPr>
          <w:rFonts w:hint="eastAsia" w:ascii="宋体" w:hAnsi="宋体"/>
        </w:rPr>
        <w:t>   注：1、上述业绩以合同签订时间为准，须提供业绩证明材料。</w:t>
      </w:r>
    </w:p>
    <w:p>
      <w:pPr>
        <w:spacing w:line="360" w:lineRule="auto"/>
        <w:jc w:val="left"/>
        <w:rPr>
          <w:rFonts w:ascii="宋体" w:hAnsi="宋体"/>
        </w:rPr>
      </w:pPr>
    </w:p>
    <w:p>
      <w:pPr>
        <w:widowControl/>
        <w:jc w:val="left"/>
        <w:rPr>
          <w:rFonts w:ascii="宋体" w:hAnsi="宋体"/>
        </w:rPr>
      </w:pPr>
      <w:r>
        <w:rPr>
          <w:rFonts w:ascii="宋体" w:hAnsi="宋体"/>
        </w:rPr>
        <w:br w:type="page"/>
      </w:r>
    </w:p>
    <w:p>
      <w:pPr>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第三章  评审办法</w:t>
      </w: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51" w:firstLineChars="196"/>
        <w:jc w:val="left"/>
        <w:rPr>
          <w:rFonts w:ascii="宋体" w:hAnsi="宋体"/>
          <w:b/>
          <w:kern w:val="0"/>
          <w:sz w:val="28"/>
          <w:lang w:val="zh-CN"/>
        </w:rPr>
      </w:pPr>
      <w:r>
        <w:rPr>
          <w:rFonts w:hint="eastAsia" w:ascii="宋体" w:hAnsi="宋体"/>
          <w:b/>
          <w:kern w:val="0"/>
          <w:sz w:val="28"/>
          <w:lang w:val="zh-CN"/>
        </w:rPr>
        <w:t>1、基本流程（详见第一章2和3）</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详见第一章2.2），通过符合性审查的，评委按照评分标准（见后附评分表）依次对比选响应单位的比选响应文件进行打分，将评委的打分取算术平均值作为比选响应单位的最终得分。按比选响应单位的最终得分高低顺序进行排序，比选单位确定得分最高的比选响应单位为中选候选人。</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中选候选人主动放弃中选(应提供盖章的书面声明)或提出不能在服务周期内随时保证接受比选单位委托的，则视为放弃。比选单位应按照最终得分排序依次递补中选人。如分数相同(精确到小数点后两位)，则由评委投票决定，得票数多者中选。</w:t>
      </w:r>
    </w:p>
    <w:p>
      <w:pPr>
        <w:autoSpaceDE w:val="0"/>
        <w:autoSpaceDN w:val="0"/>
        <w:adjustRightInd w:val="0"/>
        <w:ind w:firstLine="560" w:firstLineChars="200"/>
        <w:jc w:val="left"/>
        <w:rPr>
          <w:rFonts w:ascii="宋体" w:hAnsi="宋体"/>
          <w:kern w:val="0"/>
          <w:sz w:val="28"/>
          <w:lang w:val="zh-CN"/>
        </w:rPr>
      </w:pPr>
      <w:r>
        <w:rPr>
          <w:rFonts w:hint="eastAsia" w:ascii="宋体" w:hAnsi="宋体"/>
          <w:kern w:val="0"/>
          <w:sz w:val="28"/>
          <w:lang w:val="zh-CN"/>
        </w:rPr>
        <w:t>本次比选最终确定第</w:t>
      </w:r>
      <w:r>
        <w:rPr>
          <w:rFonts w:hint="eastAsia" w:ascii="宋体" w:hAnsi="宋体"/>
          <w:kern w:val="0"/>
          <w:sz w:val="28"/>
        </w:rPr>
        <w:t>1名为</w:t>
      </w:r>
      <w:r>
        <w:rPr>
          <w:rFonts w:hint="eastAsia" w:ascii="宋体" w:hAnsi="宋体"/>
          <w:kern w:val="0"/>
          <w:sz w:val="28"/>
          <w:lang w:val="zh-CN"/>
        </w:rPr>
        <w:t>中选单位。</w:t>
      </w:r>
    </w:p>
    <w:p>
      <w:pPr>
        <w:widowControl/>
        <w:jc w:val="left"/>
        <w:rPr>
          <w:rFonts w:ascii="宋体" w:hAnsi="宋体"/>
          <w:kern w:val="0"/>
          <w:sz w:val="28"/>
          <w:lang w:val="zh-CN"/>
        </w:rPr>
      </w:pPr>
      <w:r>
        <w:rPr>
          <w:rFonts w:ascii="宋体" w:hAnsi="宋体"/>
          <w:kern w:val="0"/>
          <w:sz w:val="28"/>
          <w:lang w:val="zh-CN"/>
        </w:rPr>
        <w:br w:type="page"/>
      </w:r>
    </w:p>
    <w:p>
      <w:pPr>
        <w:numPr>
          <w:ilvl w:val="0"/>
          <w:numId w:val="1"/>
        </w:numPr>
        <w:autoSpaceDE w:val="0"/>
        <w:autoSpaceDN w:val="0"/>
        <w:adjustRightInd w:val="0"/>
        <w:ind w:firstLine="562" w:firstLineChars="200"/>
        <w:jc w:val="left"/>
        <w:rPr>
          <w:rFonts w:ascii="宋体" w:hAnsi="宋体"/>
          <w:b/>
          <w:kern w:val="0"/>
          <w:sz w:val="28"/>
          <w:szCs w:val="28"/>
          <w:lang w:val="zh-CN"/>
        </w:rPr>
      </w:pPr>
      <w:r>
        <w:rPr>
          <w:rFonts w:hint="eastAsia" w:ascii="宋体" w:hAnsi="宋体"/>
          <w:b/>
          <w:color w:val="000000" w:themeColor="text1"/>
          <w:kern w:val="0"/>
          <w:sz w:val="28"/>
          <w:szCs w:val="28"/>
          <w:lang w:val="zh-CN"/>
          <w14:textFill>
            <w14:solidFill>
              <w14:schemeClr w14:val="tx1"/>
            </w14:solidFill>
          </w14:textFill>
        </w:rPr>
        <w:t>评分表</w:t>
      </w:r>
    </w:p>
    <w:tbl>
      <w:tblPr>
        <w:tblStyle w:val="14"/>
        <w:tblW w:w="99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423"/>
        <w:gridCol w:w="5331"/>
        <w:gridCol w:w="166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序号</w:t>
            </w:r>
          </w:p>
        </w:tc>
        <w:tc>
          <w:tcPr>
            <w:tcW w:w="1423"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评分项目</w:t>
            </w:r>
          </w:p>
        </w:tc>
        <w:tc>
          <w:tcPr>
            <w:tcW w:w="5331"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评分标准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评分依据</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w:t>
            </w:r>
          </w:p>
        </w:tc>
        <w:tc>
          <w:tcPr>
            <w:tcW w:w="1423"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公司资质与业绩</w:t>
            </w:r>
          </w:p>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（25分）</w:t>
            </w: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注册资金：</w:t>
            </w:r>
            <w:r>
              <w:rPr>
                <w:rFonts w:hAnsi="宋体"/>
                <w:b w:val="0"/>
                <w:snapToGrid w:val="0"/>
                <w:sz w:val="28"/>
                <w:szCs w:val="28"/>
              </w:rPr>
              <w:t>1</w:t>
            </w:r>
            <w:r>
              <w:rPr>
                <w:rFonts w:hint="eastAsia" w:hAnsi="宋体"/>
                <w:b w:val="0"/>
                <w:snapToGrid w:val="0"/>
                <w:sz w:val="28"/>
                <w:szCs w:val="28"/>
              </w:rPr>
              <w:t>000万及以上得8分，200万~500万之间得5分，200万以下0分。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营业执照</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8分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出具近三个月税务部门的纳税凭证得5分，无0分。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有效证明</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注册地位于天津市河西区的2分。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营业执照</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服务客户中有上市公司、国企以及政府机关的每项得2分，最高10分。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合同或协议复印件</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w:t>
            </w:r>
          </w:p>
        </w:tc>
        <w:tc>
          <w:tcPr>
            <w:tcW w:w="1423" w:type="dxa"/>
            <w:vAlign w:val="center"/>
          </w:tcPr>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技术团队</w:t>
            </w:r>
          </w:p>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（5分）</w:t>
            </w: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技术负责人具备高级职称或博士学历得5分，中级职称或研究生学历得2分。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有效证件</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w:t>
            </w:r>
          </w:p>
        </w:tc>
        <w:tc>
          <w:tcPr>
            <w:tcW w:w="1423" w:type="dxa"/>
            <w:vMerge w:val="restart"/>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服务保障</w:t>
            </w:r>
          </w:p>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ascii="宋体" w:hAnsi="宋体" w:cs="宋体"/>
                <w:bCs/>
                <w:snapToGrid w:val="0"/>
                <w:spacing w:val="5"/>
                <w:kern w:val="0"/>
                <w:sz w:val="28"/>
                <w:szCs w:val="28"/>
              </w:rPr>
              <w:t>3</w:t>
            </w:r>
            <w:r>
              <w:rPr>
                <w:rFonts w:hint="eastAsia" w:ascii="宋体" w:hAnsi="宋体" w:cs="宋体"/>
                <w:bCs/>
                <w:snapToGrid w:val="0"/>
                <w:spacing w:val="5"/>
                <w:kern w:val="0"/>
                <w:sz w:val="28"/>
                <w:szCs w:val="28"/>
              </w:rPr>
              <w:t>5分）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服务方案内容是否详细、具体、可行，0~</w:t>
            </w:r>
            <w:r>
              <w:rPr>
                <w:rFonts w:ascii="宋体" w:hAnsi="宋体" w:cs="宋体"/>
                <w:bCs/>
                <w:snapToGrid w:val="0"/>
                <w:spacing w:val="5"/>
                <w:kern w:val="0"/>
                <w:sz w:val="28"/>
                <w:szCs w:val="28"/>
              </w:rPr>
              <w:t>2</w:t>
            </w:r>
            <w:r>
              <w:rPr>
                <w:rFonts w:hint="eastAsia" w:ascii="宋体" w:hAnsi="宋体" w:cs="宋体"/>
                <w:bCs/>
                <w:snapToGrid w:val="0"/>
                <w:spacing w:val="5"/>
                <w:kern w:val="0"/>
                <w:sz w:val="28"/>
                <w:szCs w:val="28"/>
              </w:rPr>
              <w:t>0分。</w:t>
            </w:r>
          </w:p>
        </w:tc>
        <w:tc>
          <w:tcPr>
            <w:tcW w:w="1664"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具体方案</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20</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对于服务进度安排是否有具体明确的质量管理和保证措施，0~5分。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服务响应速度是否满足项目需求,0~5分。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项目实施服务团队配置，0~5分。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4</w:t>
            </w:r>
          </w:p>
        </w:tc>
        <w:tc>
          <w:tcPr>
            <w:tcW w:w="1423" w:type="dxa"/>
            <w:vAlign w:val="center"/>
          </w:tcPr>
          <w:p>
            <w:pPr>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质量承诺</w:t>
            </w:r>
          </w:p>
          <w:p>
            <w:pPr>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ascii="宋体" w:hAnsi="宋体" w:cs="宋体"/>
                <w:bCs/>
                <w:snapToGrid w:val="0"/>
                <w:spacing w:val="5"/>
                <w:kern w:val="0"/>
                <w:sz w:val="28"/>
                <w:szCs w:val="28"/>
              </w:rPr>
              <w:t>1</w:t>
            </w:r>
            <w:r>
              <w:rPr>
                <w:rFonts w:hint="eastAsia" w:ascii="宋体" w:hAnsi="宋体" w:cs="宋体"/>
                <w:bCs/>
                <w:snapToGrid w:val="0"/>
                <w:spacing w:val="5"/>
                <w:kern w:val="0"/>
                <w:sz w:val="28"/>
                <w:szCs w:val="28"/>
              </w:rPr>
              <w:t>0分）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技术</w:t>
            </w:r>
            <w:r>
              <w:rPr>
                <w:rFonts w:ascii="宋体" w:hAnsi="宋体" w:cs="宋体"/>
                <w:bCs/>
                <w:snapToGrid w:val="0"/>
                <w:spacing w:val="5"/>
                <w:kern w:val="0"/>
                <w:sz w:val="28"/>
                <w:szCs w:val="28"/>
              </w:rPr>
              <w:t>服务单位</w:t>
            </w:r>
            <w:r>
              <w:rPr>
                <w:rFonts w:hint="eastAsia" w:ascii="宋体" w:hAnsi="宋体" w:cs="宋体"/>
                <w:bCs/>
                <w:snapToGrid w:val="0"/>
                <w:spacing w:val="5"/>
                <w:kern w:val="0"/>
                <w:sz w:val="28"/>
                <w:szCs w:val="28"/>
              </w:rPr>
              <w:t>质量保证体系健全</w:t>
            </w:r>
            <w:r>
              <w:rPr>
                <w:rFonts w:ascii="宋体" w:hAnsi="宋体" w:cs="宋体"/>
                <w:bCs/>
                <w:snapToGrid w:val="0"/>
                <w:spacing w:val="5"/>
                <w:kern w:val="0"/>
                <w:sz w:val="28"/>
                <w:szCs w:val="28"/>
              </w:rPr>
              <w:t>，</w:t>
            </w:r>
            <w:r>
              <w:rPr>
                <w:rFonts w:hint="eastAsia" w:ascii="宋体" w:hAnsi="宋体" w:cs="宋体"/>
                <w:bCs/>
                <w:snapToGrid w:val="0"/>
                <w:spacing w:val="5"/>
                <w:kern w:val="0"/>
                <w:sz w:val="28"/>
                <w:szCs w:val="28"/>
              </w:rPr>
              <w:t>服务</w:t>
            </w:r>
            <w:r>
              <w:rPr>
                <w:rFonts w:ascii="宋体" w:hAnsi="宋体" w:cs="宋体"/>
                <w:bCs/>
                <w:snapToGrid w:val="0"/>
                <w:spacing w:val="5"/>
                <w:kern w:val="0"/>
                <w:sz w:val="28"/>
                <w:szCs w:val="28"/>
              </w:rPr>
              <w:t>制度完备，</w:t>
            </w:r>
            <w:r>
              <w:rPr>
                <w:rFonts w:hint="eastAsia" w:ascii="宋体" w:hAnsi="宋体" w:cs="宋体"/>
                <w:bCs/>
                <w:snapToGrid w:val="0"/>
                <w:spacing w:val="5"/>
                <w:kern w:val="0"/>
                <w:sz w:val="28"/>
                <w:szCs w:val="28"/>
              </w:rPr>
              <w:t>质量保障</w:t>
            </w:r>
            <w:r>
              <w:rPr>
                <w:rFonts w:ascii="宋体" w:hAnsi="宋体" w:cs="宋体"/>
                <w:bCs/>
                <w:snapToGrid w:val="0"/>
                <w:spacing w:val="5"/>
                <w:kern w:val="0"/>
                <w:sz w:val="28"/>
                <w:szCs w:val="28"/>
              </w:rPr>
              <w:t>措施</w:t>
            </w:r>
            <w:r>
              <w:rPr>
                <w:rFonts w:hint="eastAsia" w:ascii="宋体" w:hAnsi="宋体" w:cs="宋体"/>
                <w:bCs/>
                <w:snapToGrid w:val="0"/>
                <w:spacing w:val="5"/>
                <w:kern w:val="0"/>
                <w:sz w:val="28"/>
                <w:szCs w:val="28"/>
              </w:rPr>
              <w:t>齐全、合理</w:t>
            </w:r>
            <w:r>
              <w:rPr>
                <w:rFonts w:ascii="宋体" w:hAnsi="宋体" w:cs="宋体"/>
                <w:bCs/>
                <w:snapToGrid w:val="0"/>
                <w:spacing w:val="5"/>
                <w:kern w:val="0"/>
                <w:sz w:val="28"/>
                <w:szCs w:val="28"/>
              </w:rPr>
              <w:t>、可操作性强，</w:t>
            </w:r>
            <w:r>
              <w:rPr>
                <w:rFonts w:hint="eastAsia" w:ascii="宋体" w:hAnsi="宋体" w:cs="宋体"/>
                <w:bCs/>
                <w:snapToGrid w:val="0"/>
                <w:spacing w:val="5"/>
                <w:kern w:val="0"/>
                <w:sz w:val="28"/>
                <w:szCs w:val="28"/>
              </w:rPr>
              <w:t>0~</w:t>
            </w:r>
            <w:r>
              <w:rPr>
                <w:rFonts w:ascii="宋体" w:hAnsi="宋体" w:cs="宋体"/>
                <w:bCs/>
                <w:snapToGrid w:val="0"/>
                <w:spacing w:val="5"/>
                <w:kern w:val="0"/>
                <w:sz w:val="28"/>
                <w:szCs w:val="28"/>
              </w:rPr>
              <w:t>1</w:t>
            </w:r>
            <w:r>
              <w:rPr>
                <w:rFonts w:hint="eastAsia" w:ascii="宋体" w:hAnsi="宋体" w:cs="宋体"/>
                <w:bCs/>
                <w:snapToGrid w:val="0"/>
                <w:spacing w:val="5"/>
                <w:kern w:val="0"/>
                <w:sz w:val="28"/>
                <w:szCs w:val="28"/>
              </w:rPr>
              <w:t>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报告质量</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1</w:t>
            </w:r>
            <w:r>
              <w:rPr>
                <w:rFonts w:hint="eastAsia" w:hAnsi="宋体"/>
                <w:b w:val="0"/>
                <w:snapToGrid w:val="0"/>
                <w:sz w:val="28"/>
                <w:szCs w:val="28"/>
              </w:rPr>
              <w:t>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w:t>
            </w:r>
          </w:p>
        </w:tc>
        <w:tc>
          <w:tcPr>
            <w:tcW w:w="1423" w:type="dxa"/>
            <w:vAlign w:val="center"/>
          </w:tcPr>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价格承诺</w:t>
            </w:r>
          </w:p>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（15分）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按报价从低到高排列名次：最低价得15分，每降低一名次减2分。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报价</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int="eastAsia" w:hAnsi="宋体" w:eastAsia="宋体"/>
                <w:b w:val="0"/>
                <w:snapToGrid w:val="0"/>
                <w:sz w:val="28"/>
                <w:szCs w:val="28"/>
                <w:lang w:val="en-US" w:eastAsia="zh-CN"/>
              </w:rPr>
            </w:pPr>
            <w:r>
              <w:rPr>
                <w:rFonts w:hint="eastAsia" w:hAnsi="宋体"/>
                <w:b w:val="0"/>
                <w:snapToGrid w:val="0"/>
                <w:sz w:val="28"/>
                <w:szCs w:val="28"/>
                <w:lang w:val="en-US" w:eastAsia="zh-CN"/>
              </w:rPr>
              <w:t>6</w:t>
            </w:r>
          </w:p>
        </w:tc>
        <w:tc>
          <w:tcPr>
            <w:tcW w:w="1423" w:type="dxa"/>
            <w:vAlign w:val="center"/>
          </w:tcPr>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科研成果（10分）</w:t>
            </w: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提供企业科研成果（如课题、论文），每项2分，最高10分。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成果展示</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8418" w:type="dxa"/>
            <w:gridSpan w:val="3"/>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合计</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100分</w:t>
            </w:r>
          </w:p>
        </w:tc>
      </w:tr>
    </w:tbl>
    <w:p>
      <w:pPr>
        <w:autoSpaceDE w:val="0"/>
        <w:autoSpaceDN w:val="0"/>
        <w:adjustRightInd w:val="0"/>
        <w:spacing w:line="360" w:lineRule="auto"/>
        <w:jc w:val="left"/>
        <w:rPr>
          <w:rFonts w:ascii="宋体" w:hAnsi="宋体"/>
          <w:b/>
          <w:kern w:val="0"/>
          <w:sz w:val="28"/>
          <w:szCs w:val="28"/>
          <w:lang w:val="zh-CN"/>
        </w:rPr>
      </w:pPr>
    </w:p>
    <w:sectPr>
      <w:footerReference r:id="rId6" w:type="default"/>
      <w:pgSz w:w="11906" w:h="16838"/>
      <w:pgMar w:top="1474" w:right="1247" w:bottom="147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大标宋简体">
    <w:panose1 w:val="02010601030101010101"/>
    <w:charset w:val="86"/>
    <w:family w:val="script"/>
    <w:pitch w:val="default"/>
    <w:sig w:usb0="00000001" w:usb1="080E0000" w:usb2="00000000" w:usb3="00000000" w:csb0="00040000" w:csb1="00000000"/>
  </w:font>
  <w:font w:name="方正宋黑简体">
    <w:altName w:val="宋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7"/>
      </w:rPr>
    </w:pPr>
    <w:r>
      <w:fldChar w:fldCharType="begin"/>
    </w:r>
    <w:r>
      <w:rPr>
        <w:rStyle w:val="17"/>
      </w:rPr>
      <w:instrText xml:space="preserve">PAGE  </w:instrText>
    </w:r>
    <w: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9525" b="12065"/>
              <wp:wrapNone/>
              <wp:docPr id="1"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I9CrEfXAQAAoAMAAA4AAABkcnMvZTJvRG9jLnhtbK1TS27bMBDdF8gd&#10;CO5rWY5dNILloIWRoEDRFkhyAJoiLQL8gUNb8gXaG3TVTfc9l8+RISU7QbLJohtqODN8M+/NaHnd&#10;G032IoBytqblZEqJsNw1ym5r+nB/8/4jJRCZbZh2VtT0IIBery7eLTtfiZlrnW5EIAhioep8TdsY&#10;fVUUwFthGEycFxaD0gXDIl7DtmgC6xDd6GI2nX4oOhcaHxwXAOhdD0E6Ioa3ADopFRdrx3dG2Dig&#10;BqFZRErQKg90lbuVUvD4XUoQkeiaItOYTyyC9iadxWrJqm1gvlV8bIG9pYUXnAxTFoueodYsMrIL&#10;6hWUUTw4cDJOuDPFQCQrgizK6Qtt7lrmReaCUoM/iw7/D5Z/2/8IRDW4CZRYZnDgx9+/jn/+Hf/+&#10;JLMkT+ehwqw7j3mx/+z6lDr6AZ2JdS+DSV/kQzCO4h7O4oo+Ep4elfOrywUlHEPlZTmfLxJK8fTY&#10;B4i3whmSjJoGnF2WlO2/QhxSTymplnU3Smv0s0pb0tX0ajFb5AfnCIJrizUShaHVZMV+04/9b1xz&#10;QFodzr+mFtedEv3ForxpVU5GOBmbk7HzQW1b7LHM9cB/2kXsJjeZKgywY2EcXKY5LlnajOf3nPX0&#10;Y60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PlfknQAAAAAwEAAA8AAAAAAAAAAQAgAAAAIgAA&#10;AGRycy9kb3ducmV2LnhtbFBLAQIUABQAAAAIAIdO4kCPQqxH1wEAAKADAAAOAAAAAAAAAAEAIAAA&#10;AB8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E648D"/>
    <w:multiLevelType w:val="singleLevel"/>
    <w:tmpl w:val="591E648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mYwYTYyYzljNWVlMDQ4Y2UyY2I2MmMxYWI2ZDAifQ=="/>
  </w:docVars>
  <w:rsids>
    <w:rsidRoot w:val="00172A27"/>
    <w:rsid w:val="000037B6"/>
    <w:rsid w:val="000067BD"/>
    <w:rsid w:val="000078A4"/>
    <w:rsid w:val="00011033"/>
    <w:rsid w:val="00021B83"/>
    <w:rsid w:val="00023C5A"/>
    <w:rsid w:val="00023D4F"/>
    <w:rsid w:val="00023DB0"/>
    <w:rsid w:val="000259DB"/>
    <w:rsid w:val="00026DE7"/>
    <w:rsid w:val="00033364"/>
    <w:rsid w:val="00047FA4"/>
    <w:rsid w:val="00055680"/>
    <w:rsid w:val="000564B1"/>
    <w:rsid w:val="00056A45"/>
    <w:rsid w:val="00056CBF"/>
    <w:rsid w:val="00060307"/>
    <w:rsid w:val="000627FB"/>
    <w:rsid w:val="00063570"/>
    <w:rsid w:val="000638B3"/>
    <w:rsid w:val="000639E0"/>
    <w:rsid w:val="00066A1F"/>
    <w:rsid w:val="0006728E"/>
    <w:rsid w:val="00067D5F"/>
    <w:rsid w:val="00070C1A"/>
    <w:rsid w:val="0007154A"/>
    <w:rsid w:val="000728CD"/>
    <w:rsid w:val="0007389B"/>
    <w:rsid w:val="00077746"/>
    <w:rsid w:val="00082135"/>
    <w:rsid w:val="00083C22"/>
    <w:rsid w:val="0008427D"/>
    <w:rsid w:val="00092C5A"/>
    <w:rsid w:val="000937B3"/>
    <w:rsid w:val="0009408A"/>
    <w:rsid w:val="000A3644"/>
    <w:rsid w:val="000A744D"/>
    <w:rsid w:val="000B3F39"/>
    <w:rsid w:val="000B5CA5"/>
    <w:rsid w:val="000B63E3"/>
    <w:rsid w:val="000C64B5"/>
    <w:rsid w:val="000C6DD8"/>
    <w:rsid w:val="000C7AEE"/>
    <w:rsid w:val="000D1EE6"/>
    <w:rsid w:val="000D2DCA"/>
    <w:rsid w:val="000D3C27"/>
    <w:rsid w:val="000E0A18"/>
    <w:rsid w:val="000E1364"/>
    <w:rsid w:val="000E2DEF"/>
    <w:rsid w:val="000E31EA"/>
    <w:rsid w:val="000F3710"/>
    <w:rsid w:val="000F5300"/>
    <w:rsid w:val="000F5DBD"/>
    <w:rsid w:val="0010068B"/>
    <w:rsid w:val="001016B2"/>
    <w:rsid w:val="00105CBD"/>
    <w:rsid w:val="00105E9C"/>
    <w:rsid w:val="001129D1"/>
    <w:rsid w:val="001169B9"/>
    <w:rsid w:val="00120EF7"/>
    <w:rsid w:val="0012151C"/>
    <w:rsid w:val="001224CC"/>
    <w:rsid w:val="00125287"/>
    <w:rsid w:val="001319FD"/>
    <w:rsid w:val="001346DC"/>
    <w:rsid w:val="0014164B"/>
    <w:rsid w:val="00142118"/>
    <w:rsid w:val="00142C47"/>
    <w:rsid w:val="00143C95"/>
    <w:rsid w:val="001447D9"/>
    <w:rsid w:val="001449E1"/>
    <w:rsid w:val="00147368"/>
    <w:rsid w:val="00151976"/>
    <w:rsid w:val="001534AD"/>
    <w:rsid w:val="00153974"/>
    <w:rsid w:val="0015444C"/>
    <w:rsid w:val="00157017"/>
    <w:rsid w:val="00160219"/>
    <w:rsid w:val="001608C4"/>
    <w:rsid w:val="00163FC1"/>
    <w:rsid w:val="00167402"/>
    <w:rsid w:val="00172A27"/>
    <w:rsid w:val="001750E8"/>
    <w:rsid w:val="00182962"/>
    <w:rsid w:val="00184320"/>
    <w:rsid w:val="0018737A"/>
    <w:rsid w:val="00187F0B"/>
    <w:rsid w:val="00190716"/>
    <w:rsid w:val="0019242C"/>
    <w:rsid w:val="001940A9"/>
    <w:rsid w:val="00194AFE"/>
    <w:rsid w:val="001A0EB5"/>
    <w:rsid w:val="001A2771"/>
    <w:rsid w:val="001A3B69"/>
    <w:rsid w:val="001A657B"/>
    <w:rsid w:val="001B2046"/>
    <w:rsid w:val="001B77E5"/>
    <w:rsid w:val="001B7BD8"/>
    <w:rsid w:val="001C44E9"/>
    <w:rsid w:val="001C5027"/>
    <w:rsid w:val="001C686F"/>
    <w:rsid w:val="001D4520"/>
    <w:rsid w:val="001E6673"/>
    <w:rsid w:val="001F0536"/>
    <w:rsid w:val="001F37AF"/>
    <w:rsid w:val="001F5522"/>
    <w:rsid w:val="002005C0"/>
    <w:rsid w:val="002008CB"/>
    <w:rsid w:val="00201577"/>
    <w:rsid w:val="002038EA"/>
    <w:rsid w:val="00206FA0"/>
    <w:rsid w:val="002071DA"/>
    <w:rsid w:val="002105F7"/>
    <w:rsid w:val="002107D5"/>
    <w:rsid w:val="00216289"/>
    <w:rsid w:val="002261E4"/>
    <w:rsid w:val="00234AD3"/>
    <w:rsid w:val="0024094D"/>
    <w:rsid w:val="00250EC0"/>
    <w:rsid w:val="00251841"/>
    <w:rsid w:val="002527A0"/>
    <w:rsid w:val="00253F44"/>
    <w:rsid w:val="0025522B"/>
    <w:rsid w:val="0026005A"/>
    <w:rsid w:val="002658DB"/>
    <w:rsid w:val="002663C6"/>
    <w:rsid w:val="00270776"/>
    <w:rsid w:val="00270D7D"/>
    <w:rsid w:val="002766E5"/>
    <w:rsid w:val="0028005E"/>
    <w:rsid w:val="00285413"/>
    <w:rsid w:val="0029360A"/>
    <w:rsid w:val="002961D9"/>
    <w:rsid w:val="002A17B3"/>
    <w:rsid w:val="002A289A"/>
    <w:rsid w:val="002B036F"/>
    <w:rsid w:val="002B2822"/>
    <w:rsid w:val="002B41A8"/>
    <w:rsid w:val="002B4449"/>
    <w:rsid w:val="002C4DCF"/>
    <w:rsid w:val="002D222D"/>
    <w:rsid w:val="002D2590"/>
    <w:rsid w:val="002D31EC"/>
    <w:rsid w:val="002D4000"/>
    <w:rsid w:val="002D649D"/>
    <w:rsid w:val="002D7B12"/>
    <w:rsid w:val="002E005D"/>
    <w:rsid w:val="002E257B"/>
    <w:rsid w:val="002E29E2"/>
    <w:rsid w:val="002E7778"/>
    <w:rsid w:val="002F3FE8"/>
    <w:rsid w:val="003007FF"/>
    <w:rsid w:val="00302606"/>
    <w:rsid w:val="00303080"/>
    <w:rsid w:val="00303E13"/>
    <w:rsid w:val="00304CEA"/>
    <w:rsid w:val="00307C66"/>
    <w:rsid w:val="003123A9"/>
    <w:rsid w:val="00313621"/>
    <w:rsid w:val="00317048"/>
    <w:rsid w:val="00317B8A"/>
    <w:rsid w:val="00321BAE"/>
    <w:rsid w:val="00322411"/>
    <w:rsid w:val="003269B0"/>
    <w:rsid w:val="00327D49"/>
    <w:rsid w:val="0033088A"/>
    <w:rsid w:val="003377A3"/>
    <w:rsid w:val="0034629D"/>
    <w:rsid w:val="00347B2E"/>
    <w:rsid w:val="003507F0"/>
    <w:rsid w:val="00352D63"/>
    <w:rsid w:val="00355376"/>
    <w:rsid w:val="00357CB1"/>
    <w:rsid w:val="00360AAF"/>
    <w:rsid w:val="003626B5"/>
    <w:rsid w:val="00371232"/>
    <w:rsid w:val="00371697"/>
    <w:rsid w:val="00372DEE"/>
    <w:rsid w:val="00376E30"/>
    <w:rsid w:val="00380CCC"/>
    <w:rsid w:val="003819C4"/>
    <w:rsid w:val="0038724E"/>
    <w:rsid w:val="00391F87"/>
    <w:rsid w:val="003943E6"/>
    <w:rsid w:val="00397106"/>
    <w:rsid w:val="003A1082"/>
    <w:rsid w:val="003A1FE9"/>
    <w:rsid w:val="003A3763"/>
    <w:rsid w:val="003A46D1"/>
    <w:rsid w:val="003A5AF8"/>
    <w:rsid w:val="003A6474"/>
    <w:rsid w:val="003A70CA"/>
    <w:rsid w:val="003B369E"/>
    <w:rsid w:val="003B40EA"/>
    <w:rsid w:val="003B441D"/>
    <w:rsid w:val="003B764B"/>
    <w:rsid w:val="003B7F0B"/>
    <w:rsid w:val="003C482A"/>
    <w:rsid w:val="003C5F04"/>
    <w:rsid w:val="003C7B15"/>
    <w:rsid w:val="003E04CD"/>
    <w:rsid w:val="003F0D17"/>
    <w:rsid w:val="003F701B"/>
    <w:rsid w:val="004105CF"/>
    <w:rsid w:val="0041096D"/>
    <w:rsid w:val="00410AEB"/>
    <w:rsid w:val="004112BF"/>
    <w:rsid w:val="00413761"/>
    <w:rsid w:val="0041567B"/>
    <w:rsid w:val="00415ED2"/>
    <w:rsid w:val="00416427"/>
    <w:rsid w:val="00420571"/>
    <w:rsid w:val="00420D76"/>
    <w:rsid w:val="004241CD"/>
    <w:rsid w:val="004322F3"/>
    <w:rsid w:val="004372F7"/>
    <w:rsid w:val="004425E5"/>
    <w:rsid w:val="0044582C"/>
    <w:rsid w:val="00446AED"/>
    <w:rsid w:val="0044700D"/>
    <w:rsid w:val="0045011C"/>
    <w:rsid w:val="00452C93"/>
    <w:rsid w:val="00453D56"/>
    <w:rsid w:val="00461407"/>
    <w:rsid w:val="00461513"/>
    <w:rsid w:val="00461C1D"/>
    <w:rsid w:val="00464756"/>
    <w:rsid w:val="00465BDC"/>
    <w:rsid w:val="00471E3E"/>
    <w:rsid w:val="00473B8F"/>
    <w:rsid w:val="00476661"/>
    <w:rsid w:val="00477D13"/>
    <w:rsid w:val="00484400"/>
    <w:rsid w:val="004846AE"/>
    <w:rsid w:val="00487CD2"/>
    <w:rsid w:val="00490E6E"/>
    <w:rsid w:val="004913FB"/>
    <w:rsid w:val="00492189"/>
    <w:rsid w:val="00492402"/>
    <w:rsid w:val="00493E47"/>
    <w:rsid w:val="00494116"/>
    <w:rsid w:val="004942EB"/>
    <w:rsid w:val="00494ACF"/>
    <w:rsid w:val="004978FF"/>
    <w:rsid w:val="004A47F4"/>
    <w:rsid w:val="004A5C3E"/>
    <w:rsid w:val="004B007C"/>
    <w:rsid w:val="004B277D"/>
    <w:rsid w:val="004B4E0A"/>
    <w:rsid w:val="004B6B12"/>
    <w:rsid w:val="004B7E06"/>
    <w:rsid w:val="004C0C81"/>
    <w:rsid w:val="004D1229"/>
    <w:rsid w:val="004D355E"/>
    <w:rsid w:val="004D700F"/>
    <w:rsid w:val="004E36D5"/>
    <w:rsid w:val="004E517F"/>
    <w:rsid w:val="004E57D0"/>
    <w:rsid w:val="004E5E93"/>
    <w:rsid w:val="004F0929"/>
    <w:rsid w:val="004F2253"/>
    <w:rsid w:val="004F54FE"/>
    <w:rsid w:val="005002EA"/>
    <w:rsid w:val="005008B9"/>
    <w:rsid w:val="0050139F"/>
    <w:rsid w:val="00501C62"/>
    <w:rsid w:val="00503975"/>
    <w:rsid w:val="00505843"/>
    <w:rsid w:val="00506EEF"/>
    <w:rsid w:val="0051051C"/>
    <w:rsid w:val="005151F5"/>
    <w:rsid w:val="00522D12"/>
    <w:rsid w:val="005245F1"/>
    <w:rsid w:val="00527675"/>
    <w:rsid w:val="00531F0A"/>
    <w:rsid w:val="00533599"/>
    <w:rsid w:val="0053402F"/>
    <w:rsid w:val="00534EC2"/>
    <w:rsid w:val="00536F18"/>
    <w:rsid w:val="00537E5E"/>
    <w:rsid w:val="00540164"/>
    <w:rsid w:val="00541942"/>
    <w:rsid w:val="005515D2"/>
    <w:rsid w:val="005549C1"/>
    <w:rsid w:val="005575A5"/>
    <w:rsid w:val="00557EE4"/>
    <w:rsid w:val="00560645"/>
    <w:rsid w:val="00561C89"/>
    <w:rsid w:val="005620DB"/>
    <w:rsid w:val="00563FA0"/>
    <w:rsid w:val="00564B1C"/>
    <w:rsid w:val="005664F8"/>
    <w:rsid w:val="00572BB7"/>
    <w:rsid w:val="005731C4"/>
    <w:rsid w:val="00573676"/>
    <w:rsid w:val="005752ED"/>
    <w:rsid w:val="005769E6"/>
    <w:rsid w:val="00577013"/>
    <w:rsid w:val="0058012D"/>
    <w:rsid w:val="00581924"/>
    <w:rsid w:val="005840DF"/>
    <w:rsid w:val="00594449"/>
    <w:rsid w:val="0059450B"/>
    <w:rsid w:val="005B01B0"/>
    <w:rsid w:val="005B0689"/>
    <w:rsid w:val="005B1E77"/>
    <w:rsid w:val="005B2CA2"/>
    <w:rsid w:val="005B2F61"/>
    <w:rsid w:val="005B5E45"/>
    <w:rsid w:val="005B63F8"/>
    <w:rsid w:val="005C0CB2"/>
    <w:rsid w:val="005C2D55"/>
    <w:rsid w:val="005C576A"/>
    <w:rsid w:val="005C6E05"/>
    <w:rsid w:val="005D4EC4"/>
    <w:rsid w:val="005D695A"/>
    <w:rsid w:val="005D6D7F"/>
    <w:rsid w:val="005E0C6A"/>
    <w:rsid w:val="005E36D0"/>
    <w:rsid w:val="005F0D05"/>
    <w:rsid w:val="005F4193"/>
    <w:rsid w:val="005F52E0"/>
    <w:rsid w:val="00604B0E"/>
    <w:rsid w:val="006063B9"/>
    <w:rsid w:val="00607103"/>
    <w:rsid w:val="0061078D"/>
    <w:rsid w:val="006267CB"/>
    <w:rsid w:val="00626A52"/>
    <w:rsid w:val="006321D1"/>
    <w:rsid w:val="00632CD4"/>
    <w:rsid w:val="006340EA"/>
    <w:rsid w:val="00634E12"/>
    <w:rsid w:val="006361E5"/>
    <w:rsid w:val="00636913"/>
    <w:rsid w:val="00637F51"/>
    <w:rsid w:val="00640BC8"/>
    <w:rsid w:val="00641492"/>
    <w:rsid w:val="006451EF"/>
    <w:rsid w:val="00660549"/>
    <w:rsid w:val="006674A3"/>
    <w:rsid w:val="00673586"/>
    <w:rsid w:val="00677BD1"/>
    <w:rsid w:val="00677C03"/>
    <w:rsid w:val="00680EA4"/>
    <w:rsid w:val="00681B2E"/>
    <w:rsid w:val="00684244"/>
    <w:rsid w:val="00690600"/>
    <w:rsid w:val="006917DB"/>
    <w:rsid w:val="006946A1"/>
    <w:rsid w:val="006A566E"/>
    <w:rsid w:val="006A6EE6"/>
    <w:rsid w:val="006A70D3"/>
    <w:rsid w:val="006B0650"/>
    <w:rsid w:val="006B7149"/>
    <w:rsid w:val="006C07CF"/>
    <w:rsid w:val="006C0CE9"/>
    <w:rsid w:val="006C2723"/>
    <w:rsid w:val="006C6C22"/>
    <w:rsid w:val="006C7194"/>
    <w:rsid w:val="006D035F"/>
    <w:rsid w:val="006D1C13"/>
    <w:rsid w:val="006D3AB1"/>
    <w:rsid w:val="006D54DB"/>
    <w:rsid w:val="006E1668"/>
    <w:rsid w:val="006E2B8B"/>
    <w:rsid w:val="006E7951"/>
    <w:rsid w:val="006F69BD"/>
    <w:rsid w:val="006F7F01"/>
    <w:rsid w:val="00701551"/>
    <w:rsid w:val="00703FFE"/>
    <w:rsid w:val="00704150"/>
    <w:rsid w:val="00704DEC"/>
    <w:rsid w:val="0071171E"/>
    <w:rsid w:val="00714154"/>
    <w:rsid w:val="00715E09"/>
    <w:rsid w:val="00716605"/>
    <w:rsid w:val="00720BA0"/>
    <w:rsid w:val="00721E2A"/>
    <w:rsid w:val="0072274D"/>
    <w:rsid w:val="00726774"/>
    <w:rsid w:val="00731F63"/>
    <w:rsid w:val="00737A41"/>
    <w:rsid w:val="00743789"/>
    <w:rsid w:val="007457B7"/>
    <w:rsid w:val="00747804"/>
    <w:rsid w:val="00752006"/>
    <w:rsid w:val="0075282A"/>
    <w:rsid w:val="007576E9"/>
    <w:rsid w:val="00765AFB"/>
    <w:rsid w:val="007673BE"/>
    <w:rsid w:val="0077387C"/>
    <w:rsid w:val="007814F3"/>
    <w:rsid w:val="00784D16"/>
    <w:rsid w:val="00786302"/>
    <w:rsid w:val="00786C86"/>
    <w:rsid w:val="007915CB"/>
    <w:rsid w:val="007976BD"/>
    <w:rsid w:val="007A0030"/>
    <w:rsid w:val="007A2EC5"/>
    <w:rsid w:val="007A551F"/>
    <w:rsid w:val="007A65AB"/>
    <w:rsid w:val="007A7E3F"/>
    <w:rsid w:val="007B036C"/>
    <w:rsid w:val="007B1AF9"/>
    <w:rsid w:val="007B3863"/>
    <w:rsid w:val="007B3D69"/>
    <w:rsid w:val="007C0FCB"/>
    <w:rsid w:val="007C21D4"/>
    <w:rsid w:val="007C25BD"/>
    <w:rsid w:val="007C6CEC"/>
    <w:rsid w:val="007C75E7"/>
    <w:rsid w:val="007D0728"/>
    <w:rsid w:val="007D1364"/>
    <w:rsid w:val="007D28C9"/>
    <w:rsid w:val="007D2DF2"/>
    <w:rsid w:val="007D5172"/>
    <w:rsid w:val="007D6F99"/>
    <w:rsid w:val="007E4F13"/>
    <w:rsid w:val="007E5626"/>
    <w:rsid w:val="007E736B"/>
    <w:rsid w:val="007F5882"/>
    <w:rsid w:val="00812D23"/>
    <w:rsid w:val="008140BB"/>
    <w:rsid w:val="008158E7"/>
    <w:rsid w:val="0081705E"/>
    <w:rsid w:val="00817404"/>
    <w:rsid w:val="00822BC0"/>
    <w:rsid w:val="00830E0E"/>
    <w:rsid w:val="00836AAF"/>
    <w:rsid w:val="0084178B"/>
    <w:rsid w:val="008450B4"/>
    <w:rsid w:val="0084570B"/>
    <w:rsid w:val="00851810"/>
    <w:rsid w:val="00853169"/>
    <w:rsid w:val="00863E32"/>
    <w:rsid w:val="00875408"/>
    <w:rsid w:val="00876D8D"/>
    <w:rsid w:val="008772B0"/>
    <w:rsid w:val="00880286"/>
    <w:rsid w:val="00880A17"/>
    <w:rsid w:val="0088334D"/>
    <w:rsid w:val="00884891"/>
    <w:rsid w:val="0088538B"/>
    <w:rsid w:val="00887E38"/>
    <w:rsid w:val="00890D55"/>
    <w:rsid w:val="008911B5"/>
    <w:rsid w:val="00891365"/>
    <w:rsid w:val="008957E5"/>
    <w:rsid w:val="008963D2"/>
    <w:rsid w:val="008A1BBE"/>
    <w:rsid w:val="008A243D"/>
    <w:rsid w:val="008B1758"/>
    <w:rsid w:val="008B33F2"/>
    <w:rsid w:val="008C6AD2"/>
    <w:rsid w:val="008C6F27"/>
    <w:rsid w:val="008D235D"/>
    <w:rsid w:val="008D4042"/>
    <w:rsid w:val="008D618E"/>
    <w:rsid w:val="008D70EB"/>
    <w:rsid w:val="008D74E0"/>
    <w:rsid w:val="008E4AA1"/>
    <w:rsid w:val="008F06D4"/>
    <w:rsid w:val="00900186"/>
    <w:rsid w:val="009001EE"/>
    <w:rsid w:val="0090202B"/>
    <w:rsid w:val="009052C2"/>
    <w:rsid w:val="0090691A"/>
    <w:rsid w:val="009100A0"/>
    <w:rsid w:val="009118B3"/>
    <w:rsid w:val="00914CBB"/>
    <w:rsid w:val="00916E3F"/>
    <w:rsid w:val="00921775"/>
    <w:rsid w:val="00922EBD"/>
    <w:rsid w:val="00922FDA"/>
    <w:rsid w:val="00924B90"/>
    <w:rsid w:val="00927933"/>
    <w:rsid w:val="00932590"/>
    <w:rsid w:val="00932EEB"/>
    <w:rsid w:val="00933424"/>
    <w:rsid w:val="00942951"/>
    <w:rsid w:val="009429F0"/>
    <w:rsid w:val="00942B32"/>
    <w:rsid w:val="00945BBF"/>
    <w:rsid w:val="00947458"/>
    <w:rsid w:val="00950D9F"/>
    <w:rsid w:val="00952C3B"/>
    <w:rsid w:val="00956508"/>
    <w:rsid w:val="00961FDC"/>
    <w:rsid w:val="00964EC9"/>
    <w:rsid w:val="0096580F"/>
    <w:rsid w:val="00971D20"/>
    <w:rsid w:val="0097507B"/>
    <w:rsid w:val="0097612A"/>
    <w:rsid w:val="0098357F"/>
    <w:rsid w:val="00983659"/>
    <w:rsid w:val="00984E9A"/>
    <w:rsid w:val="0099284E"/>
    <w:rsid w:val="00993420"/>
    <w:rsid w:val="009953DE"/>
    <w:rsid w:val="009A03F9"/>
    <w:rsid w:val="009B5238"/>
    <w:rsid w:val="009B5C94"/>
    <w:rsid w:val="009B6A04"/>
    <w:rsid w:val="009B772F"/>
    <w:rsid w:val="009C0FB9"/>
    <w:rsid w:val="009C2136"/>
    <w:rsid w:val="009C401B"/>
    <w:rsid w:val="009C4DF2"/>
    <w:rsid w:val="009C5F5D"/>
    <w:rsid w:val="009C7B0F"/>
    <w:rsid w:val="009D25FD"/>
    <w:rsid w:val="009D3CC0"/>
    <w:rsid w:val="009D3F4D"/>
    <w:rsid w:val="009D5689"/>
    <w:rsid w:val="009D64E2"/>
    <w:rsid w:val="009D6A33"/>
    <w:rsid w:val="009D6A8C"/>
    <w:rsid w:val="009E1A53"/>
    <w:rsid w:val="009E2DEE"/>
    <w:rsid w:val="009E427F"/>
    <w:rsid w:val="009E47B3"/>
    <w:rsid w:val="009E4B27"/>
    <w:rsid w:val="009E5342"/>
    <w:rsid w:val="009E6403"/>
    <w:rsid w:val="009F0263"/>
    <w:rsid w:val="00A04987"/>
    <w:rsid w:val="00A04BDC"/>
    <w:rsid w:val="00A13099"/>
    <w:rsid w:val="00A1397C"/>
    <w:rsid w:val="00A139A6"/>
    <w:rsid w:val="00A14C01"/>
    <w:rsid w:val="00A15B54"/>
    <w:rsid w:val="00A209E1"/>
    <w:rsid w:val="00A22259"/>
    <w:rsid w:val="00A2225A"/>
    <w:rsid w:val="00A245D1"/>
    <w:rsid w:val="00A255ED"/>
    <w:rsid w:val="00A3152A"/>
    <w:rsid w:val="00A32E36"/>
    <w:rsid w:val="00A349F8"/>
    <w:rsid w:val="00A350F5"/>
    <w:rsid w:val="00A41975"/>
    <w:rsid w:val="00A426C2"/>
    <w:rsid w:val="00A43666"/>
    <w:rsid w:val="00A529D9"/>
    <w:rsid w:val="00A54EF8"/>
    <w:rsid w:val="00A559AD"/>
    <w:rsid w:val="00A579E2"/>
    <w:rsid w:val="00A61B9B"/>
    <w:rsid w:val="00A61EA0"/>
    <w:rsid w:val="00A63432"/>
    <w:rsid w:val="00A7090D"/>
    <w:rsid w:val="00A75C50"/>
    <w:rsid w:val="00A777E5"/>
    <w:rsid w:val="00A815C8"/>
    <w:rsid w:val="00A8395A"/>
    <w:rsid w:val="00A84FFF"/>
    <w:rsid w:val="00A871B4"/>
    <w:rsid w:val="00A90478"/>
    <w:rsid w:val="00A933B1"/>
    <w:rsid w:val="00A9434C"/>
    <w:rsid w:val="00A956E8"/>
    <w:rsid w:val="00AA13C9"/>
    <w:rsid w:val="00AA4449"/>
    <w:rsid w:val="00AB0DED"/>
    <w:rsid w:val="00AB530F"/>
    <w:rsid w:val="00AB541F"/>
    <w:rsid w:val="00AB62AE"/>
    <w:rsid w:val="00AB71A4"/>
    <w:rsid w:val="00AC6E5A"/>
    <w:rsid w:val="00AE1189"/>
    <w:rsid w:val="00AE526B"/>
    <w:rsid w:val="00AE7350"/>
    <w:rsid w:val="00AF4AC1"/>
    <w:rsid w:val="00AF77AC"/>
    <w:rsid w:val="00B0455D"/>
    <w:rsid w:val="00B137F7"/>
    <w:rsid w:val="00B146DE"/>
    <w:rsid w:val="00B1488B"/>
    <w:rsid w:val="00B17C2C"/>
    <w:rsid w:val="00B230C7"/>
    <w:rsid w:val="00B254ED"/>
    <w:rsid w:val="00B262F1"/>
    <w:rsid w:val="00B2689E"/>
    <w:rsid w:val="00B27D2E"/>
    <w:rsid w:val="00B40721"/>
    <w:rsid w:val="00B42B05"/>
    <w:rsid w:val="00B435AF"/>
    <w:rsid w:val="00B4470F"/>
    <w:rsid w:val="00B452E3"/>
    <w:rsid w:val="00B4604D"/>
    <w:rsid w:val="00B502BC"/>
    <w:rsid w:val="00B50884"/>
    <w:rsid w:val="00B52879"/>
    <w:rsid w:val="00B61882"/>
    <w:rsid w:val="00B6745D"/>
    <w:rsid w:val="00B7140E"/>
    <w:rsid w:val="00B7474E"/>
    <w:rsid w:val="00B7715F"/>
    <w:rsid w:val="00B771B7"/>
    <w:rsid w:val="00B8394B"/>
    <w:rsid w:val="00B843E6"/>
    <w:rsid w:val="00B8727D"/>
    <w:rsid w:val="00B91BD0"/>
    <w:rsid w:val="00B923DF"/>
    <w:rsid w:val="00BA59B5"/>
    <w:rsid w:val="00BA6D9E"/>
    <w:rsid w:val="00BB198A"/>
    <w:rsid w:val="00BB360A"/>
    <w:rsid w:val="00BB5C2D"/>
    <w:rsid w:val="00BB6B05"/>
    <w:rsid w:val="00BB784D"/>
    <w:rsid w:val="00BC060D"/>
    <w:rsid w:val="00BC1B42"/>
    <w:rsid w:val="00BC6C1B"/>
    <w:rsid w:val="00BD1072"/>
    <w:rsid w:val="00BD3389"/>
    <w:rsid w:val="00BD499C"/>
    <w:rsid w:val="00BE21DB"/>
    <w:rsid w:val="00BE2B13"/>
    <w:rsid w:val="00BE35F7"/>
    <w:rsid w:val="00BF07BA"/>
    <w:rsid w:val="00C00090"/>
    <w:rsid w:val="00C041CA"/>
    <w:rsid w:val="00C1152C"/>
    <w:rsid w:val="00C12485"/>
    <w:rsid w:val="00C207D7"/>
    <w:rsid w:val="00C20885"/>
    <w:rsid w:val="00C221EF"/>
    <w:rsid w:val="00C2230A"/>
    <w:rsid w:val="00C22F66"/>
    <w:rsid w:val="00C23041"/>
    <w:rsid w:val="00C267A1"/>
    <w:rsid w:val="00C313D8"/>
    <w:rsid w:val="00C327AA"/>
    <w:rsid w:val="00C33457"/>
    <w:rsid w:val="00C35222"/>
    <w:rsid w:val="00C36E63"/>
    <w:rsid w:val="00C414E0"/>
    <w:rsid w:val="00C43471"/>
    <w:rsid w:val="00C441E0"/>
    <w:rsid w:val="00C44D92"/>
    <w:rsid w:val="00C51095"/>
    <w:rsid w:val="00C642BA"/>
    <w:rsid w:val="00C71D13"/>
    <w:rsid w:val="00C724B3"/>
    <w:rsid w:val="00C742E2"/>
    <w:rsid w:val="00C7471F"/>
    <w:rsid w:val="00C767C3"/>
    <w:rsid w:val="00C76987"/>
    <w:rsid w:val="00C811B5"/>
    <w:rsid w:val="00C82A44"/>
    <w:rsid w:val="00C84D67"/>
    <w:rsid w:val="00C858BB"/>
    <w:rsid w:val="00C859AB"/>
    <w:rsid w:val="00C863B0"/>
    <w:rsid w:val="00C864DC"/>
    <w:rsid w:val="00C86C2C"/>
    <w:rsid w:val="00C957F6"/>
    <w:rsid w:val="00C97A81"/>
    <w:rsid w:val="00CA1B73"/>
    <w:rsid w:val="00CA3CA9"/>
    <w:rsid w:val="00CA4398"/>
    <w:rsid w:val="00CA7D6B"/>
    <w:rsid w:val="00CB2365"/>
    <w:rsid w:val="00CB5B9A"/>
    <w:rsid w:val="00CB6E8F"/>
    <w:rsid w:val="00CB6FE2"/>
    <w:rsid w:val="00CC0082"/>
    <w:rsid w:val="00CC5860"/>
    <w:rsid w:val="00CC685A"/>
    <w:rsid w:val="00CD1148"/>
    <w:rsid w:val="00CD260F"/>
    <w:rsid w:val="00CD39EB"/>
    <w:rsid w:val="00CD69B2"/>
    <w:rsid w:val="00CD72BA"/>
    <w:rsid w:val="00CD7EF3"/>
    <w:rsid w:val="00CE1C01"/>
    <w:rsid w:val="00CE4A28"/>
    <w:rsid w:val="00CE67D9"/>
    <w:rsid w:val="00CE759C"/>
    <w:rsid w:val="00CF01B1"/>
    <w:rsid w:val="00CF06C9"/>
    <w:rsid w:val="00CF11EA"/>
    <w:rsid w:val="00CF72AE"/>
    <w:rsid w:val="00CF7733"/>
    <w:rsid w:val="00CF7E57"/>
    <w:rsid w:val="00D02719"/>
    <w:rsid w:val="00D053F0"/>
    <w:rsid w:val="00D0569B"/>
    <w:rsid w:val="00D06ED6"/>
    <w:rsid w:val="00D07EF4"/>
    <w:rsid w:val="00D1030A"/>
    <w:rsid w:val="00D11013"/>
    <w:rsid w:val="00D1126F"/>
    <w:rsid w:val="00D11AAA"/>
    <w:rsid w:val="00D11BAF"/>
    <w:rsid w:val="00D11DCD"/>
    <w:rsid w:val="00D14221"/>
    <w:rsid w:val="00D16DA5"/>
    <w:rsid w:val="00D20E4A"/>
    <w:rsid w:val="00D21FC7"/>
    <w:rsid w:val="00D31757"/>
    <w:rsid w:val="00D3181E"/>
    <w:rsid w:val="00D33504"/>
    <w:rsid w:val="00D3561E"/>
    <w:rsid w:val="00D358D9"/>
    <w:rsid w:val="00D358E7"/>
    <w:rsid w:val="00D3619C"/>
    <w:rsid w:val="00D3793A"/>
    <w:rsid w:val="00D43602"/>
    <w:rsid w:val="00D438CE"/>
    <w:rsid w:val="00D46B49"/>
    <w:rsid w:val="00D55282"/>
    <w:rsid w:val="00D61701"/>
    <w:rsid w:val="00D61768"/>
    <w:rsid w:val="00D65085"/>
    <w:rsid w:val="00D65791"/>
    <w:rsid w:val="00D751BD"/>
    <w:rsid w:val="00D80CBD"/>
    <w:rsid w:val="00D80E32"/>
    <w:rsid w:val="00D81877"/>
    <w:rsid w:val="00D81A9F"/>
    <w:rsid w:val="00D84F2A"/>
    <w:rsid w:val="00D91176"/>
    <w:rsid w:val="00D91542"/>
    <w:rsid w:val="00D91AD5"/>
    <w:rsid w:val="00D951F6"/>
    <w:rsid w:val="00D968A9"/>
    <w:rsid w:val="00D971B4"/>
    <w:rsid w:val="00DA147B"/>
    <w:rsid w:val="00DA2BEC"/>
    <w:rsid w:val="00DA5E5D"/>
    <w:rsid w:val="00DA722C"/>
    <w:rsid w:val="00DB1EF6"/>
    <w:rsid w:val="00DB4CCF"/>
    <w:rsid w:val="00DB6FB4"/>
    <w:rsid w:val="00DD2405"/>
    <w:rsid w:val="00DD3D5A"/>
    <w:rsid w:val="00DD49EE"/>
    <w:rsid w:val="00DD76D9"/>
    <w:rsid w:val="00DE102A"/>
    <w:rsid w:val="00DE312E"/>
    <w:rsid w:val="00DE690B"/>
    <w:rsid w:val="00DF102D"/>
    <w:rsid w:val="00DF3F2B"/>
    <w:rsid w:val="00DF597B"/>
    <w:rsid w:val="00E01629"/>
    <w:rsid w:val="00E152E9"/>
    <w:rsid w:val="00E17E33"/>
    <w:rsid w:val="00E2023C"/>
    <w:rsid w:val="00E214FD"/>
    <w:rsid w:val="00E33FD0"/>
    <w:rsid w:val="00E344BD"/>
    <w:rsid w:val="00E34546"/>
    <w:rsid w:val="00E35E15"/>
    <w:rsid w:val="00E36EA7"/>
    <w:rsid w:val="00E4263D"/>
    <w:rsid w:val="00E4323B"/>
    <w:rsid w:val="00E43417"/>
    <w:rsid w:val="00E5376D"/>
    <w:rsid w:val="00E54E74"/>
    <w:rsid w:val="00E62F40"/>
    <w:rsid w:val="00E64E80"/>
    <w:rsid w:val="00E73CD8"/>
    <w:rsid w:val="00E75EB8"/>
    <w:rsid w:val="00E858DA"/>
    <w:rsid w:val="00E85C9E"/>
    <w:rsid w:val="00E86A37"/>
    <w:rsid w:val="00E976F9"/>
    <w:rsid w:val="00EA2C18"/>
    <w:rsid w:val="00EA4730"/>
    <w:rsid w:val="00EA7DE0"/>
    <w:rsid w:val="00EC0A34"/>
    <w:rsid w:val="00EC2403"/>
    <w:rsid w:val="00EC77EB"/>
    <w:rsid w:val="00ED6B6E"/>
    <w:rsid w:val="00ED7691"/>
    <w:rsid w:val="00EE4EFE"/>
    <w:rsid w:val="00EE7D26"/>
    <w:rsid w:val="00EF10C7"/>
    <w:rsid w:val="00EF5E39"/>
    <w:rsid w:val="00EF68A1"/>
    <w:rsid w:val="00EF7614"/>
    <w:rsid w:val="00F02AA3"/>
    <w:rsid w:val="00F07316"/>
    <w:rsid w:val="00F13020"/>
    <w:rsid w:val="00F1348E"/>
    <w:rsid w:val="00F13655"/>
    <w:rsid w:val="00F24724"/>
    <w:rsid w:val="00F30A7F"/>
    <w:rsid w:val="00F30EBF"/>
    <w:rsid w:val="00F328A1"/>
    <w:rsid w:val="00F35B8A"/>
    <w:rsid w:val="00F422B5"/>
    <w:rsid w:val="00F4344F"/>
    <w:rsid w:val="00F44FE7"/>
    <w:rsid w:val="00F50CCF"/>
    <w:rsid w:val="00F5357A"/>
    <w:rsid w:val="00F536F1"/>
    <w:rsid w:val="00F57D45"/>
    <w:rsid w:val="00F60207"/>
    <w:rsid w:val="00F60FBF"/>
    <w:rsid w:val="00F63696"/>
    <w:rsid w:val="00F643C2"/>
    <w:rsid w:val="00F649F7"/>
    <w:rsid w:val="00F65D9C"/>
    <w:rsid w:val="00F66F06"/>
    <w:rsid w:val="00F70306"/>
    <w:rsid w:val="00F74E67"/>
    <w:rsid w:val="00F81066"/>
    <w:rsid w:val="00F83D22"/>
    <w:rsid w:val="00F84A8C"/>
    <w:rsid w:val="00F92C64"/>
    <w:rsid w:val="00F92E02"/>
    <w:rsid w:val="00F975D8"/>
    <w:rsid w:val="00FA148D"/>
    <w:rsid w:val="00FA1F30"/>
    <w:rsid w:val="00FA2005"/>
    <w:rsid w:val="00FA26AC"/>
    <w:rsid w:val="00FA3CC5"/>
    <w:rsid w:val="00FA47E8"/>
    <w:rsid w:val="00FA4A96"/>
    <w:rsid w:val="00FB1DAD"/>
    <w:rsid w:val="00FB5C44"/>
    <w:rsid w:val="00FB7366"/>
    <w:rsid w:val="00FC75DD"/>
    <w:rsid w:val="00FD0B52"/>
    <w:rsid w:val="00FD4742"/>
    <w:rsid w:val="00FD647D"/>
    <w:rsid w:val="00FE3063"/>
    <w:rsid w:val="00FF01DD"/>
    <w:rsid w:val="00FF0485"/>
    <w:rsid w:val="00FF116D"/>
    <w:rsid w:val="023A226A"/>
    <w:rsid w:val="0391707A"/>
    <w:rsid w:val="03D338B0"/>
    <w:rsid w:val="04F338B7"/>
    <w:rsid w:val="071A4E44"/>
    <w:rsid w:val="0A1641A0"/>
    <w:rsid w:val="0AAB5AC7"/>
    <w:rsid w:val="0D58062B"/>
    <w:rsid w:val="0DD81D9D"/>
    <w:rsid w:val="0EC54D5A"/>
    <w:rsid w:val="10687522"/>
    <w:rsid w:val="123B0638"/>
    <w:rsid w:val="14437C83"/>
    <w:rsid w:val="167923AB"/>
    <w:rsid w:val="16C66B03"/>
    <w:rsid w:val="1D493781"/>
    <w:rsid w:val="1F727F21"/>
    <w:rsid w:val="1FC34E5A"/>
    <w:rsid w:val="1FD320AF"/>
    <w:rsid w:val="2274095D"/>
    <w:rsid w:val="227B0488"/>
    <w:rsid w:val="245D6B58"/>
    <w:rsid w:val="24840AB4"/>
    <w:rsid w:val="24DD0350"/>
    <w:rsid w:val="29404AD2"/>
    <w:rsid w:val="2B5D1A5E"/>
    <w:rsid w:val="2BDC7722"/>
    <w:rsid w:val="2C057A83"/>
    <w:rsid w:val="2E684336"/>
    <w:rsid w:val="347146D8"/>
    <w:rsid w:val="37DC443F"/>
    <w:rsid w:val="39EB337D"/>
    <w:rsid w:val="3B7118EB"/>
    <w:rsid w:val="3C5066D0"/>
    <w:rsid w:val="3C7720CB"/>
    <w:rsid w:val="3D9E16CE"/>
    <w:rsid w:val="3D9F2C13"/>
    <w:rsid w:val="3E487CDE"/>
    <w:rsid w:val="3F522423"/>
    <w:rsid w:val="41FC290C"/>
    <w:rsid w:val="429F24EB"/>
    <w:rsid w:val="44EA6B99"/>
    <w:rsid w:val="45463482"/>
    <w:rsid w:val="478507E9"/>
    <w:rsid w:val="47EF335F"/>
    <w:rsid w:val="496F0BFB"/>
    <w:rsid w:val="49AC4E40"/>
    <w:rsid w:val="49B06B1E"/>
    <w:rsid w:val="4A79313B"/>
    <w:rsid w:val="4BC46A73"/>
    <w:rsid w:val="4C9F7BD5"/>
    <w:rsid w:val="4E2F2866"/>
    <w:rsid w:val="53072091"/>
    <w:rsid w:val="531C426F"/>
    <w:rsid w:val="53385847"/>
    <w:rsid w:val="55AD63CD"/>
    <w:rsid w:val="573637BE"/>
    <w:rsid w:val="59AB5EB1"/>
    <w:rsid w:val="5EAE13B8"/>
    <w:rsid w:val="5EE11DF1"/>
    <w:rsid w:val="6074166E"/>
    <w:rsid w:val="60E2520B"/>
    <w:rsid w:val="61095621"/>
    <w:rsid w:val="62A342C7"/>
    <w:rsid w:val="63A83475"/>
    <w:rsid w:val="647F3C5A"/>
    <w:rsid w:val="655B5AE7"/>
    <w:rsid w:val="66806CD9"/>
    <w:rsid w:val="66911D59"/>
    <w:rsid w:val="677C0B32"/>
    <w:rsid w:val="6AA7604D"/>
    <w:rsid w:val="6B2676EB"/>
    <w:rsid w:val="7109214A"/>
    <w:rsid w:val="744C5B80"/>
    <w:rsid w:val="74566C91"/>
    <w:rsid w:val="769705A9"/>
    <w:rsid w:val="76B266A4"/>
    <w:rsid w:val="773C1270"/>
    <w:rsid w:val="78D204F5"/>
    <w:rsid w:val="7C1B457B"/>
    <w:rsid w:val="7C4A6854"/>
    <w:rsid w:val="7C944B68"/>
    <w:rsid w:val="7DAB4DF0"/>
    <w:rsid w:val="7E8E2E65"/>
    <w:rsid w:val="7FA420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line="580" w:lineRule="exact"/>
      <w:ind w:left="2" w:firstLine="720" w:firstLineChars="225"/>
    </w:pPr>
    <w:rPr>
      <w:rFonts w:eastAsia="仿宋_GB2312"/>
      <w:sz w:val="32"/>
    </w:rPr>
  </w:style>
  <w:style w:type="paragraph" w:styleId="6">
    <w:name w:val="Plain Text"/>
    <w:basedOn w:val="1"/>
    <w:link w:val="27"/>
    <w:qFormat/>
    <w:uiPriority w:val="0"/>
    <w:rPr>
      <w:rFonts w:ascii="宋体" w:hAnsi="Courier New" w:eastAsia="Times New Roman"/>
      <w:kern w:val="0"/>
      <w:sz w:val="20"/>
    </w:rPr>
  </w:style>
  <w:style w:type="paragraph" w:styleId="7">
    <w:name w:val="Date"/>
    <w:basedOn w:val="1"/>
    <w:next w:val="1"/>
    <w:qFormat/>
    <w:uiPriority w:val="0"/>
    <w:pPr>
      <w:ind w:left="100" w:leftChars="2500"/>
    </w:pPr>
    <w:rPr>
      <w:rFonts w:eastAsia="仿宋_GB2312"/>
      <w:sz w:val="32"/>
    </w:rPr>
  </w:style>
  <w:style w:type="paragraph" w:styleId="8">
    <w:name w:val="Body Text Indent 2"/>
    <w:basedOn w:val="1"/>
    <w:qFormat/>
    <w:uiPriority w:val="0"/>
    <w:pPr>
      <w:ind w:firstLine="645"/>
    </w:pPr>
    <w:rPr>
      <w:rFonts w:ascii="华文中宋" w:hAnsi="华文中宋" w:eastAsia="仿宋_GB2312"/>
      <w:sz w:val="32"/>
    </w:rPr>
  </w:style>
  <w:style w:type="paragraph" w:styleId="9">
    <w:name w:val="Balloon Text"/>
    <w:basedOn w:val="1"/>
    <w:qFormat/>
    <w:uiPriority w:val="0"/>
    <w:rPr>
      <w:sz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toc 9"/>
    <w:basedOn w:val="1"/>
    <w:next w:val="1"/>
    <w:qFormat/>
    <w:uiPriority w:val="0"/>
    <w:pPr>
      <w:ind w:left="1680"/>
      <w:jc w:val="left"/>
    </w:pPr>
    <w:rPr>
      <w:szCs w:val="21"/>
    </w:rPr>
  </w:style>
  <w:style w:type="paragraph" w:styleId="13">
    <w:name w:val="Normal (Web)"/>
    <w:basedOn w:val="1"/>
    <w:qFormat/>
    <w:uiPriority w:val="0"/>
    <w:pPr>
      <w:widowControl/>
      <w:spacing w:before="100" w:beforeAutospacing="1" w:after="119"/>
      <w:jc w:val="left"/>
    </w:pPr>
    <w:rPr>
      <w:rFonts w:ascii="宋体" w:hAnsi="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qFormat/>
    <w:uiPriority w:val="0"/>
    <w:rPr>
      <w:color w:val="000000"/>
      <w:u w:val="none"/>
    </w:rPr>
  </w:style>
  <w:style w:type="character" w:styleId="19">
    <w:name w:val="Hyperlink"/>
    <w:basedOn w:val="16"/>
    <w:qFormat/>
    <w:uiPriority w:val="0"/>
    <w:rPr>
      <w:color w:val="000000"/>
      <w:u w:val="none"/>
    </w:rPr>
  </w:style>
  <w:style w:type="character" w:styleId="20">
    <w:name w:val="annotation reference"/>
    <w:basedOn w:val="16"/>
    <w:qFormat/>
    <w:uiPriority w:val="0"/>
    <w:rPr>
      <w:sz w:val="21"/>
    </w:rPr>
  </w:style>
  <w:style w:type="character" w:customStyle="1" w:styleId="21">
    <w:name w:val="red"/>
    <w:basedOn w:val="16"/>
    <w:qFormat/>
    <w:uiPriority w:val="0"/>
    <w:rPr>
      <w:rFonts w:ascii="Verdana" w:hAnsi="Verdana" w:cs="Verdana"/>
      <w:b/>
      <w:color w:val="FF0000"/>
      <w:sz w:val="21"/>
      <w:szCs w:val="21"/>
    </w:rPr>
  </w:style>
  <w:style w:type="character" w:customStyle="1" w:styleId="22">
    <w:name w:val="hlpicon"/>
    <w:basedOn w:val="16"/>
    <w:qFormat/>
    <w:uiPriority w:val="0"/>
  </w:style>
  <w:style w:type="character" w:customStyle="1" w:styleId="23">
    <w:name w:val="blckicon"/>
    <w:basedOn w:val="16"/>
    <w:qFormat/>
    <w:uiPriority w:val="0"/>
  </w:style>
  <w:style w:type="character" w:customStyle="1" w:styleId="24">
    <w:name w:val="tipicon"/>
    <w:basedOn w:val="16"/>
    <w:qFormat/>
    <w:uiPriority w:val="0"/>
  </w:style>
  <w:style w:type="character" w:customStyle="1" w:styleId="25">
    <w:name w:val="alrticon"/>
    <w:basedOn w:val="16"/>
    <w:qFormat/>
    <w:uiPriority w:val="0"/>
  </w:style>
  <w:style w:type="character" w:customStyle="1" w:styleId="26">
    <w:name w:val="warnicon"/>
    <w:basedOn w:val="16"/>
    <w:qFormat/>
    <w:uiPriority w:val="0"/>
  </w:style>
  <w:style w:type="character" w:customStyle="1" w:styleId="27">
    <w:name w:val="纯文本 Char"/>
    <w:basedOn w:val="16"/>
    <w:link w:val="6"/>
    <w:qFormat/>
    <w:uiPriority w:val="0"/>
    <w:rPr>
      <w:rFonts w:ascii="宋体" w:hAnsi="Courier New"/>
      <w:lang w:bidi="ar-SA"/>
    </w:rPr>
  </w:style>
  <w:style w:type="character" w:customStyle="1" w:styleId="28">
    <w:name w:val="infoicon"/>
    <w:basedOn w:val="16"/>
    <w:qFormat/>
    <w:uiPriority w:val="0"/>
  </w:style>
  <w:style w:type="paragraph" w:customStyle="1" w:styleId="29">
    <w:name w:val="Char"/>
    <w:basedOn w:val="1"/>
    <w:qFormat/>
    <w:uiPriority w:val="0"/>
  </w:style>
  <w:style w:type="paragraph" w:customStyle="1" w:styleId="30">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1">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2">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3">
    <w:name w:val="Char Char1"/>
    <w:basedOn w:val="1"/>
    <w:qFormat/>
    <w:uiPriority w:val="0"/>
    <w:pPr>
      <w:adjustRightInd w:val="0"/>
      <w:snapToGrid w:val="0"/>
      <w:spacing w:beforeLines="50" w:afterLines="50" w:line="480" w:lineRule="exact"/>
      <w:ind w:firstLine="200" w:firstLineChars="200"/>
    </w:pPr>
  </w:style>
  <w:style w:type="paragraph" w:customStyle="1" w:styleId="3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Char Char11"/>
    <w:basedOn w:val="1"/>
    <w:qFormat/>
    <w:uiPriority w:val="0"/>
    <w:pPr>
      <w:adjustRightInd w:val="0"/>
      <w:snapToGrid w:val="0"/>
      <w:spacing w:beforeLines="50" w:afterLines="50" w:line="480" w:lineRule="exact"/>
      <w:ind w:firstLine="200" w:firstLineChars="200"/>
    </w:pPr>
  </w:style>
  <w:style w:type="paragraph" w:customStyle="1" w:styleId="36">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6AB96-1933-4E98-AE0E-0159C99FE545}">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15</Pages>
  <Words>3775</Words>
  <Characters>3909</Characters>
  <Lines>31</Lines>
  <Paragraphs>8</Paragraphs>
  <TotalTime>1</TotalTime>
  <ScaleCrop>false</ScaleCrop>
  <LinksUpToDate>false</LinksUpToDate>
  <CharactersWithSpaces>4091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2021-01-05T02:04:00Z</dcterms:created>
  <dc:creator>zhm</dc:creator>
  <cp:lastModifiedBy>Fang</cp:lastModifiedBy>
  <cp:lastPrinted>2017-05-22T06:35:00Z</cp:lastPrinted>
  <dcterms:modified xsi:type="dcterms:W3CDTF">2023-06-07T01:37:43Z</dcterms:modified>
  <dc:title>冀招办[2002]  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D55B37ED2BDE4DBA8F528921878FA3CF_13</vt:lpwstr>
  </property>
</Properties>
</file>